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2F" w:rsidRDefault="0061302F" w:rsidP="000B3A62">
      <w:pPr>
        <w:rPr>
          <w:rFonts w:ascii="Arial" w:hAnsi="Arial" w:cs="Arial"/>
          <w:b/>
        </w:rPr>
      </w:pPr>
      <w:r w:rsidRPr="0061302F">
        <w:rPr>
          <w:rFonts w:ascii="Arial" w:hAnsi="Arial" w:cs="Arial"/>
          <w:b/>
        </w:rPr>
        <w:t xml:space="preserve">Позив за подношење понуда </w:t>
      </w:r>
      <w:r w:rsidR="00DA30D8">
        <w:rPr>
          <w:rFonts w:ascii="Arial" w:hAnsi="Arial" w:cs="Arial"/>
          <w:b/>
        </w:rPr>
        <w:t xml:space="preserve">за </w:t>
      </w:r>
      <w:r w:rsidR="000B3A62">
        <w:rPr>
          <w:rFonts w:ascii="Arial" w:hAnsi="Arial" w:cs="Arial"/>
          <w:b/>
        </w:rPr>
        <w:t>„ Кровопокривачки радови на реконструкциј крова матичне зграде Основне школе „ Карађорђе Петровић</w:t>
      </w:r>
      <w:proofErr w:type="gramStart"/>
      <w:r w:rsidR="000B3A62">
        <w:rPr>
          <w:rFonts w:ascii="Arial" w:hAnsi="Arial" w:cs="Arial"/>
          <w:b/>
        </w:rPr>
        <w:t>“ Крушевица</w:t>
      </w:r>
      <w:proofErr w:type="gramEnd"/>
      <w:r w:rsidR="000B3A62">
        <w:rPr>
          <w:rFonts w:ascii="Arial" w:hAnsi="Arial" w:cs="Arial"/>
          <w:b/>
        </w:rPr>
        <w:t>“.</w:t>
      </w:r>
    </w:p>
    <w:p w:rsidR="000B3A62" w:rsidRPr="000B3A62" w:rsidRDefault="000B3A62" w:rsidP="00DA30D8">
      <w:pPr>
        <w:jc w:val="center"/>
        <w:rPr>
          <w:rFonts w:ascii="Arial" w:hAnsi="Arial" w:cs="Arial"/>
          <w:b/>
        </w:rPr>
      </w:pPr>
      <w:r>
        <w:rPr>
          <w:rFonts w:ascii="Arial" w:hAnsi="Arial" w:cs="Arial"/>
          <w:b/>
        </w:rPr>
        <w:t xml:space="preserve">Јавана набавка на </w:t>
      </w:r>
      <w:r w:rsidR="00567598">
        <w:rPr>
          <w:rFonts w:ascii="Arial" w:hAnsi="Arial" w:cs="Arial"/>
          <w:b/>
        </w:rPr>
        <w:t>које се одредбе закона не примењ</w:t>
      </w:r>
      <w:r>
        <w:rPr>
          <w:rFonts w:ascii="Arial" w:hAnsi="Arial" w:cs="Arial"/>
          <w:b/>
        </w:rPr>
        <w:t>ују</w:t>
      </w:r>
    </w:p>
    <w:p w:rsidR="0061302F" w:rsidRPr="0061302F" w:rsidRDefault="0061302F" w:rsidP="0061302F">
      <w:pPr>
        <w:rPr>
          <w:rFonts w:ascii="Arial" w:hAnsi="Arial" w:cs="Arial"/>
        </w:rPr>
      </w:pPr>
      <w:r w:rsidRPr="0061302F">
        <w:rPr>
          <w:rFonts w:ascii="Arial" w:hAnsi="Arial" w:cs="Arial"/>
        </w:rPr>
        <w:t>Поштовани,</w:t>
      </w:r>
    </w:p>
    <w:p w:rsidR="0061302F" w:rsidRPr="0061302F" w:rsidRDefault="0061302F" w:rsidP="0061302F">
      <w:pPr>
        <w:rPr>
          <w:rFonts w:ascii="Arial" w:hAnsi="Arial" w:cs="Arial"/>
        </w:rPr>
      </w:pPr>
      <w:r w:rsidRPr="0061302F">
        <w:rPr>
          <w:rFonts w:ascii="Arial" w:hAnsi="Arial" w:cs="Arial"/>
        </w:rPr>
        <w:t>Молимо вас д</w:t>
      </w:r>
      <w:r w:rsidR="000B3325">
        <w:rPr>
          <w:rFonts w:ascii="Arial" w:hAnsi="Arial" w:cs="Arial"/>
        </w:rPr>
        <w:t xml:space="preserve">а нам доставите понуду за </w:t>
      </w:r>
      <w:proofErr w:type="gramStart"/>
      <w:r w:rsidR="000B3325">
        <w:rPr>
          <w:rFonts w:ascii="Arial" w:hAnsi="Arial" w:cs="Arial"/>
        </w:rPr>
        <w:t>“ Кровопокричачки</w:t>
      </w:r>
      <w:proofErr w:type="gramEnd"/>
      <w:r w:rsidR="000B3325">
        <w:rPr>
          <w:rFonts w:ascii="Arial" w:hAnsi="Arial" w:cs="Arial"/>
        </w:rPr>
        <w:t xml:space="preserve"> радови на реконструкцији  крова матичне  зграде  </w:t>
      </w:r>
      <w:r w:rsidRPr="0061302F">
        <w:rPr>
          <w:rFonts w:ascii="Arial" w:hAnsi="Arial" w:cs="Arial"/>
        </w:rPr>
        <w:t xml:space="preserve"> Основна школа „</w:t>
      </w:r>
      <w:r w:rsidR="000B3325">
        <w:rPr>
          <w:rFonts w:ascii="Arial" w:hAnsi="Arial" w:cs="Arial"/>
        </w:rPr>
        <w:t>Карађорђе Петровић“  Крушевица”</w:t>
      </w:r>
      <w:r w:rsidRPr="0061302F">
        <w:rPr>
          <w:rFonts w:ascii="Arial" w:hAnsi="Arial" w:cs="Arial"/>
        </w:rPr>
        <w:t>.</w:t>
      </w:r>
    </w:p>
    <w:p w:rsidR="0061302F" w:rsidRPr="0061302F" w:rsidRDefault="0061302F" w:rsidP="0061302F">
      <w:pPr>
        <w:rPr>
          <w:rFonts w:ascii="Arial" w:hAnsi="Arial" w:cs="Arial"/>
        </w:rPr>
      </w:pPr>
      <w:r w:rsidRPr="0061302F">
        <w:rPr>
          <w:rFonts w:ascii="Arial" w:hAnsi="Arial" w:cs="Arial"/>
        </w:rPr>
        <w:t>Понуда</w:t>
      </w:r>
      <w:r w:rsidR="00193724">
        <w:rPr>
          <w:rFonts w:ascii="Arial" w:hAnsi="Arial" w:cs="Arial"/>
        </w:rPr>
        <w:t xml:space="preserve"> треба да обухвати следећа радова</w:t>
      </w:r>
      <w:r w:rsidRPr="0061302F">
        <w:rPr>
          <w:rFonts w:ascii="Arial" w:hAnsi="Arial" w:cs="Arial"/>
        </w:rPr>
        <w:t>:</w:t>
      </w:r>
    </w:p>
    <w:p w:rsidR="0061302F" w:rsidRPr="0061302F" w:rsidRDefault="0061302F" w:rsidP="0061302F">
      <w:pPr>
        <w:jc w:val="center"/>
        <w:rPr>
          <w:rFonts w:ascii="Arial" w:hAnsi="Arial" w:cs="Arial"/>
          <w:b/>
          <w:sz w:val="24"/>
          <w:szCs w:val="24"/>
        </w:rPr>
      </w:pPr>
      <w:r w:rsidRPr="0061302F">
        <w:rPr>
          <w:rFonts w:ascii="Arial" w:hAnsi="Arial" w:cs="Arial"/>
          <w:b/>
          <w:sz w:val="24"/>
          <w:szCs w:val="24"/>
        </w:rPr>
        <w:t xml:space="preserve">С </w:t>
      </w:r>
      <w:proofErr w:type="gramStart"/>
      <w:r w:rsidRPr="0061302F">
        <w:rPr>
          <w:rFonts w:ascii="Arial" w:hAnsi="Arial" w:cs="Arial"/>
          <w:b/>
          <w:sz w:val="24"/>
          <w:szCs w:val="24"/>
        </w:rPr>
        <w:t>п  е</w:t>
      </w:r>
      <w:proofErr w:type="gramEnd"/>
      <w:r w:rsidRPr="0061302F">
        <w:rPr>
          <w:rFonts w:ascii="Arial" w:hAnsi="Arial" w:cs="Arial"/>
          <w:b/>
          <w:sz w:val="24"/>
          <w:szCs w:val="24"/>
        </w:rPr>
        <w:t xml:space="preserve"> ц и ф и к а ц и ј а   п о с л о в а</w:t>
      </w:r>
    </w:p>
    <w:tbl>
      <w:tblPr>
        <w:tblStyle w:val="TableGrid"/>
        <w:tblW w:w="10188" w:type="dxa"/>
        <w:tblLayout w:type="fixed"/>
        <w:tblLook w:val="04A0"/>
      </w:tblPr>
      <w:tblGrid>
        <w:gridCol w:w="925"/>
        <w:gridCol w:w="4003"/>
        <w:gridCol w:w="992"/>
        <w:gridCol w:w="851"/>
        <w:gridCol w:w="1795"/>
        <w:gridCol w:w="1622"/>
      </w:tblGrid>
      <w:tr w:rsidR="0061302F" w:rsidRPr="0061302F" w:rsidTr="008F24F3">
        <w:tc>
          <w:tcPr>
            <w:tcW w:w="925" w:type="dxa"/>
          </w:tcPr>
          <w:p w:rsidR="0061302F" w:rsidRDefault="0061302F" w:rsidP="0061302F">
            <w:pPr>
              <w:jc w:val="center"/>
              <w:rPr>
                <w:b/>
              </w:rPr>
            </w:pPr>
          </w:p>
          <w:p w:rsidR="0061302F" w:rsidRDefault="0061302F" w:rsidP="0061302F">
            <w:pPr>
              <w:jc w:val="center"/>
              <w:rPr>
                <w:b/>
              </w:rPr>
            </w:pPr>
            <w:r w:rsidRPr="0061302F">
              <w:rPr>
                <w:b/>
              </w:rPr>
              <w:t>Ред.бр.</w:t>
            </w:r>
          </w:p>
          <w:p w:rsidR="0061302F" w:rsidRPr="0061302F" w:rsidRDefault="0061302F" w:rsidP="0061302F">
            <w:pPr>
              <w:jc w:val="center"/>
              <w:rPr>
                <w:b/>
              </w:rPr>
            </w:pPr>
          </w:p>
        </w:tc>
        <w:tc>
          <w:tcPr>
            <w:tcW w:w="4003" w:type="dxa"/>
          </w:tcPr>
          <w:p w:rsidR="0061302F" w:rsidRDefault="0061302F" w:rsidP="0061302F">
            <w:pPr>
              <w:jc w:val="center"/>
              <w:rPr>
                <w:b/>
              </w:rPr>
            </w:pPr>
          </w:p>
          <w:p w:rsidR="0061302F" w:rsidRPr="0061302F" w:rsidRDefault="0061302F" w:rsidP="0061302F">
            <w:pPr>
              <w:jc w:val="center"/>
              <w:rPr>
                <w:b/>
              </w:rPr>
            </w:pPr>
            <w:r w:rsidRPr="0061302F">
              <w:rPr>
                <w:b/>
              </w:rPr>
              <w:t>Опис посла</w:t>
            </w:r>
          </w:p>
        </w:tc>
        <w:tc>
          <w:tcPr>
            <w:tcW w:w="992" w:type="dxa"/>
          </w:tcPr>
          <w:p w:rsidR="0061302F" w:rsidRDefault="0061302F" w:rsidP="0061302F">
            <w:pPr>
              <w:jc w:val="center"/>
              <w:rPr>
                <w:b/>
              </w:rPr>
            </w:pPr>
          </w:p>
          <w:p w:rsidR="0061302F" w:rsidRPr="009D1CC6" w:rsidRDefault="009D1CC6" w:rsidP="0061302F">
            <w:pPr>
              <w:jc w:val="center"/>
              <w:rPr>
                <w:b/>
              </w:rPr>
            </w:pPr>
            <w:r>
              <w:rPr>
                <w:b/>
              </w:rPr>
              <w:t>Ј</w:t>
            </w:r>
            <w:r w:rsidR="0061302F" w:rsidRPr="0061302F">
              <w:rPr>
                <w:b/>
              </w:rPr>
              <w:t>ед</w:t>
            </w:r>
            <w:r>
              <w:rPr>
                <w:b/>
              </w:rPr>
              <w:t>. мера</w:t>
            </w:r>
          </w:p>
        </w:tc>
        <w:tc>
          <w:tcPr>
            <w:tcW w:w="851" w:type="dxa"/>
          </w:tcPr>
          <w:p w:rsidR="0061302F" w:rsidRDefault="0061302F" w:rsidP="0061302F">
            <w:pPr>
              <w:jc w:val="center"/>
              <w:rPr>
                <w:b/>
              </w:rPr>
            </w:pPr>
          </w:p>
          <w:p w:rsidR="0061302F" w:rsidRPr="009D1CC6" w:rsidRDefault="009D1CC6" w:rsidP="0061302F">
            <w:pPr>
              <w:jc w:val="center"/>
              <w:rPr>
                <w:b/>
              </w:rPr>
            </w:pPr>
            <w:r w:rsidRPr="0061302F">
              <w:rPr>
                <w:b/>
              </w:rPr>
              <w:t>К</w:t>
            </w:r>
            <w:r>
              <w:rPr>
                <w:b/>
              </w:rPr>
              <w:t>ол.</w:t>
            </w:r>
          </w:p>
        </w:tc>
        <w:tc>
          <w:tcPr>
            <w:tcW w:w="1795" w:type="dxa"/>
          </w:tcPr>
          <w:p w:rsidR="0061302F" w:rsidRPr="0061302F" w:rsidRDefault="008F24F3" w:rsidP="0061302F">
            <w:pPr>
              <w:jc w:val="center"/>
              <w:rPr>
                <w:b/>
              </w:rPr>
            </w:pPr>
            <w:r>
              <w:rPr>
                <w:b/>
              </w:rPr>
              <w:t>/</w:t>
            </w:r>
          </w:p>
        </w:tc>
        <w:tc>
          <w:tcPr>
            <w:tcW w:w="1622" w:type="dxa"/>
          </w:tcPr>
          <w:p w:rsidR="0061302F" w:rsidRDefault="0061302F" w:rsidP="0061302F">
            <w:pPr>
              <w:jc w:val="center"/>
              <w:rPr>
                <w:b/>
              </w:rPr>
            </w:pPr>
          </w:p>
          <w:p w:rsidR="0061302F" w:rsidRPr="0061302F" w:rsidRDefault="008F24F3" w:rsidP="0061302F">
            <w:pPr>
              <w:jc w:val="center"/>
              <w:rPr>
                <w:b/>
              </w:rPr>
            </w:pPr>
            <w:r>
              <w:rPr>
                <w:b/>
              </w:rPr>
              <w:t>/</w:t>
            </w:r>
          </w:p>
        </w:tc>
      </w:tr>
      <w:tr w:rsidR="0061302F" w:rsidTr="008F24F3">
        <w:tc>
          <w:tcPr>
            <w:tcW w:w="925" w:type="dxa"/>
          </w:tcPr>
          <w:p w:rsidR="0061302F" w:rsidRDefault="0061302F" w:rsidP="0061302F">
            <w:pPr>
              <w:jc w:val="center"/>
            </w:pPr>
            <w:r>
              <w:t>1</w:t>
            </w:r>
          </w:p>
        </w:tc>
        <w:tc>
          <w:tcPr>
            <w:tcW w:w="4003" w:type="dxa"/>
          </w:tcPr>
          <w:p w:rsidR="0061302F" w:rsidRPr="000B3325" w:rsidRDefault="0061302F" w:rsidP="0061302F">
            <w:r>
              <w:t>Д</w:t>
            </w:r>
            <w:r w:rsidR="000B3325">
              <w:t>емонтажа и поновноа монтажа постојећих хоризонталних олука</w:t>
            </w:r>
          </w:p>
          <w:p w:rsidR="0061302F" w:rsidRDefault="0061302F" w:rsidP="0061302F"/>
        </w:tc>
        <w:tc>
          <w:tcPr>
            <w:tcW w:w="992" w:type="dxa"/>
          </w:tcPr>
          <w:p w:rsidR="0061302F" w:rsidRPr="009D1CC6" w:rsidRDefault="009D1CC6" w:rsidP="0061302F">
            <w:r>
              <w:t>паушално</w:t>
            </w:r>
          </w:p>
        </w:tc>
        <w:tc>
          <w:tcPr>
            <w:tcW w:w="851" w:type="dxa"/>
          </w:tcPr>
          <w:p w:rsidR="0061302F" w:rsidRDefault="0061302F" w:rsidP="0061302F">
            <w:pPr>
              <w:jc w:val="center"/>
            </w:pPr>
            <w:r>
              <w:t>1</w:t>
            </w:r>
          </w:p>
        </w:tc>
        <w:tc>
          <w:tcPr>
            <w:tcW w:w="1795" w:type="dxa"/>
          </w:tcPr>
          <w:p w:rsidR="0061302F" w:rsidRPr="009F78BA" w:rsidRDefault="0061302F" w:rsidP="0061302F">
            <w:pPr>
              <w:jc w:val="center"/>
              <w:rPr>
                <w:b/>
              </w:rPr>
            </w:pPr>
          </w:p>
        </w:tc>
        <w:tc>
          <w:tcPr>
            <w:tcW w:w="1622" w:type="dxa"/>
          </w:tcPr>
          <w:p w:rsidR="0061302F" w:rsidRPr="009F78BA" w:rsidRDefault="0061302F" w:rsidP="0061302F">
            <w:pPr>
              <w:jc w:val="center"/>
              <w:rPr>
                <w:b/>
              </w:rPr>
            </w:pPr>
          </w:p>
        </w:tc>
      </w:tr>
      <w:tr w:rsidR="0061302F" w:rsidTr="008F24F3">
        <w:tc>
          <w:tcPr>
            <w:tcW w:w="925" w:type="dxa"/>
          </w:tcPr>
          <w:p w:rsidR="0061302F" w:rsidRDefault="0061302F" w:rsidP="0061302F">
            <w:pPr>
              <w:jc w:val="center"/>
            </w:pPr>
            <w:r>
              <w:t>2</w:t>
            </w:r>
          </w:p>
        </w:tc>
        <w:tc>
          <w:tcPr>
            <w:tcW w:w="4003" w:type="dxa"/>
          </w:tcPr>
          <w:p w:rsidR="0061302F" w:rsidRPr="009D1CC6" w:rsidRDefault="009D1CC6" w:rsidP="0061302F">
            <w:r>
              <w:t>Скидање постојећег црепа и одлагање у кругу Школског дворишта на место које одреди  инвеститор. Обрачун по м2</w:t>
            </w:r>
            <w:r w:rsidR="00321739">
              <w:t>.</w:t>
            </w:r>
          </w:p>
        </w:tc>
        <w:tc>
          <w:tcPr>
            <w:tcW w:w="992" w:type="dxa"/>
          </w:tcPr>
          <w:p w:rsidR="0061302F" w:rsidRDefault="0061302F" w:rsidP="0061302F">
            <w:pPr>
              <w:jc w:val="center"/>
            </w:pPr>
          </w:p>
          <w:p w:rsidR="0061302F" w:rsidRPr="009D1CC6" w:rsidRDefault="009D1CC6" w:rsidP="0061302F">
            <w:r>
              <w:t>м/2</w:t>
            </w:r>
          </w:p>
        </w:tc>
        <w:tc>
          <w:tcPr>
            <w:tcW w:w="851" w:type="dxa"/>
          </w:tcPr>
          <w:p w:rsidR="0061302F" w:rsidRDefault="0061302F" w:rsidP="0061302F">
            <w:pPr>
              <w:jc w:val="center"/>
            </w:pPr>
          </w:p>
          <w:p w:rsidR="0061302F" w:rsidRPr="009D1CC6" w:rsidRDefault="009D1CC6" w:rsidP="0061302F">
            <w:pPr>
              <w:jc w:val="center"/>
            </w:pPr>
            <w:r>
              <w:t>463</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Default="0061302F" w:rsidP="0061302F">
            <w:pPr>
              <w:jc w:val="center"/>
            </w:pPr>
            <w:r>
              <w:t>3</w:t>
            </w:r>
          </w:p>
        </w:tc>
        <w:tc>
          <w:tcPr>
            <w:tcW w:w="4003" w:type="dxa"/>
          </w:tcPr>
          <w:p w:rsidR="0061302F" w:rsidRPr="009D1CC6" w:rsidRDefault="009D1CC6" w:rsidP="0061302F">
            <w:r>
              <w:t>Демонтажа постојећих дрвених  летви са крова .  обрчун по м/2</w:t>
            </w:r>
          </w:p>
        </w:tc>
        <w:tc>
          <w:tcPr>
            <w:tcW w:w="992" w:type="dxa"/>
          </w:tcPr>
          <w:p w:rsidR="0061302F" w:rsidRDefault="0061302F" w:rsidP="0061302F">
            <w:pPr>
              <w:jc w:val="center"/>
            </w:pPr>
          </w:p>
          <w:p w:rsidR="0061302F" w:rsidRDefault="0061302F" w:rsidP="0061302F">
            <w:pPr>
              <w:jc w:val="center"/>
            </w:pPr>
          </w:p>
          <w:p w:rsidR="0061302F" w:rsidRDefault="0061302F" w:rsidP="0061302F">
            <w:pPr>
              <w:jc w:val="center"/>
            </w:pPr>
            <w:r>
              <w:t>m</w:t>
            </w:r>
            <w:r w:rsidR="009D1CC6">
              <w:t>/</w:t>
            </w:r>
            <w:r>
              <w:t>2</w:t>
            </w:r>
          </w:p>
        </w:tc>
        <w:tc>
          <w:tcPr>
            <w:tcW w:w="851" w:type="dxa"/>
          </w:tcPr>
          <w:p w:rsidR="0061302F" w:rsidRDefault="0061302F" w:rsidP="0061302F">
            <w:pPr>
              <w:jc w:val="center"/>
            </w:pPr>
          </w:p>
          <w:p w:rsidR="0061302F" w:rsidRDefault="0061302F" w:rsidP="0061302F">
            <w:pPr>
              <w:jc w:val="center"/>
            </w:pPr>
          </w:p>
          <w:p w:rsidR="0061302F" w:rsidRPr="009D1CC6" w:rsidRDefault="009D1CC6" w:rsidP="009D1CC6">
            <w:r>
              <w:t xml:space="preserve">   463</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Pr="009D1CC6" w:rsidRDefault="009D1CC6" w:rsidP="0061302F">
            <w:pPr>
              <w:jc w:val="center"/>
            </w:pPr>
            <w:r>
              <w:t>4.</w:t>
            </w:r>
          </w:p>
        </w:tc>
        <w:tc>
          <w:tcPr>
            <w:tcW w:w="4003" w:type="dxa"/>
          </w:tcPr>
          <w:p w:rsidR="0061302F" w:rsidRPr="00A36B98" w:rsidRDefault="00A36B98" w:rsidP="0061302F">
            <w:r>
              <w:t>Набавка материјала и замена  лоших –дотрајалих  постојећих рогова и других елемената кровне конструкције на местима где је то потребно. Обрачун по м/3</w:t>
            </w:r>
            <w:r w:rsidR="00D67C64">
              <w:t>.</w:t>
            </w:r>
          </w:p>
        </w:tc>
        <w:tc>
          <w:tcPr>
            <w:tcW w:w="992" w:type="dxa"/>
          </w:tcPr>
          <w:p w:rsidR="00A36B98" w:rsidRDefault="00A36B98" w:rsidP="0061302F">
            <w:pPr>
              <w:jc w:val="center"/>
            </w:pPr>
          </w:p>
          <w:p w:rsidR="00A36B98" w:rsidRDefault="00A36B98" w:rsidP="00A36B98"/>
          <w:p w:rsidR="0061302F" w:rsidRPr="00A36B98" w:rsidRDefault="00A36B98" w:rsidP="00A36B98">
            <w:r>
              <w:t xml:space="preserve">   м/3</w:t>
            </w:r>
          </w:p>
        </w:tc>
        <w:tc>
          <w:tcPr>
            <w:tcW w:w="851" w:type="dxa"/>
          </w:tcPr>
          <w:p w:rsidR="00A36B98" w:rsidRDefault="00A36B98" w:rsidP="0061302F">
            <w:pPr>
              <w:jc w:val="center"/>
            </w:pPr>
          </w:p>
          <w:p w:rsidR="00A36B98" w:rsidRDefault="00A36B98" w:rsidP="00A36B98"/>
          <w:p w:rsidR="0061302F" w:rsidRPr="00A36B98" w:rsidRDefault="00A36B98" w:rsidP="00A36B98">
            <w:r>
              <w:t xml:space="preserve">    3</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Pr="00A36B98" w:rsidRDefault="00A36B98" w:rsidP="0061302F">
            <w:pPr>
              <w:jc w:val="center"/>
            </w:pPr>
            <w:r>
              <w:t xml:space="preserve">5. </w:t>
            </w:r>
          </w:p>
        </w:tc>
        <w:tc>
          <w:tcPr>
            <w:tcW w:w="4003" w:type="dxa"/>
          </w:tcPr>
          <w:p w:rsidR="0061302F" w:rsidRPr="00A36B98" w:rsidRDefault="00A36B98" w:rsidP="0061302F">
            <w:r>
              <w:t>Набавка материјала и уградња летве и контра летве.  Обрачун по м/2</w:t>
            </w:r>
          </w:p>
        </w:tc>
        <w:tc>
          <w:tcPr>
            <w:tcW w:w="992" w:type="dxa"/>
          </w:tcPr>
          <w:p w:rsidR="0061302F" w:rsidRPr="00A36B98" w:rsidRDefault="00A36B98" w:rsidP="0061302F">
            <w:pPr>
              <w:jc w:val="center"/>
            </w:pPr>
            <w:r>
              <w:t>м/2</w:t>
            </w:r>
          </w:p>
        </w:tc>
        <w:tc>
          <w:tcPr>
            <w:tcW w:w="851" w:type="dxa"/>
          </w:tcPr>
          <w:p w:rsidR="00A36B98" w:rsidRDefault="00A36B98" w:rsidP="0061302F">
            <w:pPr>
              <w:jc w:val="center"/>
            </w:pPr>
          </w:p>
          <w:p w:rsidR="0061302F" w:rsidRPr="00A36B98" w:rsidRDefault="00A36B98" w:rsidP="0061302F">
            <w:pPr>
              <w:jc w:val="center"/>
            </w:pPr>
            <w:r>
              <w:t>463</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Default="00A36B98" w:rsidP="0061302F">
            <w:pPr>
              <w:jc w:val="center"/>
            </w:pPr>
            <w:r>
              <w:t>6</w:t>
            </w:r>
            <w:r w:rsidR="00BC13F8">
              <w:t>.</w:t>
            </w:r>
          </w:p>
        </w:tc>
        <w:tc>
          <w:tcPr>
            <w:tcW w:w="4003" w:type="dxa"/>
          </w:tcPr>
          <w:p w:rsidR="0061302F" w:rsidRPr="00A36B98" w:rsidRDefault="00A36B98" w:rsidP="0061302F">
            <w:r>
              <w:t>Набавка материјала  и уградња ОСБ плоче d =15 цм. Обрачун по м/2</w:t>
            </w:r>
          </w:p>
        </w:tc>
        <w:tc>
          <w:tcPr>
            <w:tcW w:w="992" w:type="dxa"/>
          </w:tcPr>
          <w:p w:rsidR="0061302F" w:rsidRDefault="0061302F" w:rsidP="0061302F">
            <w:pPr>
              <w:jc w:val="center"/>
            </w:pPr>
            <w:r>
              <w:t>m</w:t>
            </w:r>
            <w:r w:rsidR="004D6369">
              <w:t>/</w:t>
            </w:r>
            <w:r>
              <w:t>2</w:t>
            </w:r>
          </w:p>
        </w:tc>
        <w:tc>
          <w:tcPr>
            <w:tcW w:w="851" w:type="dxa"/>
          </w:tcPr>
          <w:p w:rsidR="00A36B98" w:rsidRDefault="00A36B98" w:rsidP="00A36B98">
            <w:r>
              <w:t xml:space="preserve">   </w:t>
            </w:r>
          </w:p>
          <w:p w:rsidR="0061302F" w:rsidRPr="00A36B98" w:rsidRDefault="00A36B98" w:rsidP="00A36B98">
            <w:r>
              <w:t xml:space="preserve">   510</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Default="00A36B98" w:rsidP="0061302F">
            <w:pPr>
              <w:jc w:val="center"/>
            </w:pPr>
            <w:r>
              <w:t>7</w:t>
            </w:r>
            <w:r w:rsidR="00BC13F8">
              <w:t>.</w:t>
            </w:r>
          </w:p>
        </w:tc>
        <w:tc>
          <w:tcPr>
            <w:tcW w:w="4003" w:type="dxa"/>
          </w:tcPr>
          <w:p w:rsidR="0061302F" w:rsidRPr="00A36B98" w:rsidRDefault="00A36B98" w:rsidP="0061302F">
            <w:r>
              <w:t>Набавка материјала и уградња кровне фолије. Обрачун по м/2</w:t>
            </w:r>
          </w:p>
        </w:tc>
        <w:tc>
          <w:tcPr>
            <w:tcW w:w="992" w:type="dxa"/>
          </w:tcPr>
          <w:p w:rsidR="0061302F" w:rsidRDefault="0061302F" w:rsidP="0061302F">
            <w:pPr>
              <w:jc w:val="center"/>
            </w:pPr>
          </w:p>
          <w:p w:rsidR="0061302F" w:rsidRPr="0061302F" w:rsidRDefault="0061302F" w:rsidP="0061302F">
            <w:pPr>
              <w:jc w:val="center"/>
            </w:pPr>
            <w:r>
              <w:t>m</w:t>
            </w:r>
            <w:r w:rsidR="00A36B98">
              <w:t>/</w:t>
            </w:r>
            <w:r>
              <w:t>2</w:t>
            </w:r>
          </w:p>
        </w:tc>
        <w:tc>
          <w:tcPr>
            <w:tcW w:w="851" w:type="dxa"/>
          </w:tcPr>
          <w:p w:rsidR="00A36B98" w:rsidRDefault="00A36B98" w:rsidP="00A36B98">
            <w:r>
              <w:t xml:space="preserve">    </w:t>
            </w:r>
          </w:p>
          <w:p w:rsidR="0061302F" w:rsidRPr="00A36B98" w:rsidRDefault="00A36B98" w:rsidP="00A36B98">
            <w:r>
              <w:t xml:space="preserve">   463</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Default="00A36B98" w:rsidP="0061302F">
            <w:pPr>
              <w:jc w:val="center"/>
            </w:pPr>
            <w:r>
              <w:t>8</w:t>
            </w:r>
            <w:r w:rsidR="00BC13F8">
              <w:t>.</w:t>
            </w:r>
          </w:p>
        </w:tc>
        <w:tc>
          <w:tcPr>
            <w:tcW w:w="4003" w:type="dxa"/>
          </w:tcPr>
          <w:p w:rsidR="0061302F" w:rsidRPr="00A36B98" w:rsidRDefault="00A36B98" w:rsidP="0061302F">
            <w:r>
              <w:t>Набавка  материјала и уградња фалцованог црепа. Обрачун по м/2</w:t>
            </w:r>
          </w:p>
        </w:tc>
        <w:tc>
          <w:tcPr>
            <w:tcW w:w="992" w:type="dxa"/>
          </w:tcPr>
          <w:p w:rsidR="0061302F" w:rsidRDefault="0061302F" w:rsidP="0061302F">
            <w:pPr>
              <w:jc w:val="center"/>
            </w:pPr>
          </w:p>
          <w:p w:rsidR="0061302F" w:rsidRPr="004D6369" w:rsidRDefault="004D6369" w:rsidP="004D6369">
            <w:r>
              <w:t xml:space="preserve">     м/2</w:t>
            </w:r>
          </w:p>
        </w:tc>
        <w:tc>
          <w:tcPr>
            <w:tcW w:w="851" w:type="dxa"/>
          </w:tcPr>
          <w:p w:rsidR="004D6369" w:rsidRDefault="004D6369" w:rsidP="0061302F">
            <w:pPr>
              <w:jc w:val="center"/>
            </w:pPr>
          </w:p>
          <w:p w:rsidR="0061302F" w:rsidRPr="004D6369" w:rsidRDefault="004D6369" w:rsidP="0061302F">
            <w:pPr>
              <w:jc w:val="center"/>
            </w:pPr>
            <w:r>
              <w:t>463</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Default="004D6369" w:rsidP="0061302F">
            <w:pPr>
              <w:jc w:val="center"/>
            </w:pPr>
            <w:r>
              <w:t>9</w:t>
            </w:r>
            <w:r w:rsidR="00BC13F8">
              <w:t>.</w:t>
            </w:r>
          </w:p>
        </w:tc>
        <w:tc>
          <w:tcPr>
            <w:tcW w:w="4003" w:type="dxa"/>
          </w:tcPr>
          <w:p w:rsidR="0061302F" w:rsidRPr="004D6369" w:rsidRDefault="004D6369" w:rsidP="0061302F">
            <w:r>
              <w:t>Набавка материјала и уградња стемењака. Обрачун  по м.</w:t>
            </w:r>
          </w:p>
        </w:tc>
        <w:tc>
          <w:tcPr>
            <w:tcW w:w="992" w:type="dxa"/>
          </w:tcPr>
          <w:p w:rsidR="0061302F" w:rsidRDefault="0061302F" w:rsidP="0061302F">
            <w:pPr>
              <w:jc w:val="center"/>
            </w:pPr>
          </w:p>
          <w:p w:rsidR="0061302F" w:rsidRPr="004D6369" w:rsidRDefault="0061302F" w:rsidP="0061302F">
            <w:pPr>
              <w:jc w:val="center"/>
            </w:pPr>
            <w:r>
              <w:t>m</w:t>
            </w:r>
          </w:p>
        </w:tc>
        <w:tc>
          <w:tcPr>
            <w:tcW w:w="851" w:type="dxa"/>
          </w:tcPr>
          <w:p w:rsidR="004D6369" w:rsidRDefault="004D6369" w:rsidP="004D6369">
            <w:r>
              <w:t xml:space="preserve">      </w:t>
            </w:r>
          </w:p>
          <w:p w:rsidR="0061302F" w:rsidRPr="004D6369" w:rsidRDefault="004D6369" w:rsidP="004D6369">
            <w:r>
              <w:t xml:space="preserve">    70</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Default="004D6369" w:rsidP="0061302F">
            <w:pPr>
              <w:jc w:val="center"/>
            </w:pPr>
            <w:r>
              <w:t>10</w:t>
            </w:r>
            <w:r w:rsidR="00BC13F8">
              <w:t>.</w:t>
            </w:r>
          </w:p>
        </w:tc>
        <w:tc>
          <w:tcPr>
            <w:tcW w:w="4003" w:type="dxa"/>
          </w:tcPr>
          <w:p w:rsidR="0061302F" w:rsidRDefault="004D6369" w:rsidP="0061302F">
            <w:r>
              <w:t>Набавка материјала и израда опсивке  димњака поцинкованим  лимом  RS 45 цм. Обрачун по м.</w:t>
            </w:r>
          </w:p>
        </w:tc>
        <w:tc>
          <w:tcPr>
            <w:tcW w:w="992" w:type="dxa"/>
          </w:tcPr>
          <w:p w:rsidR="0061302F" w:rsidRDefault="0061302F" w:rsidP="0061302F">
            <w:pPr>
              <w:jc w:val="center"/>
            </w:pPr>
          </w:p>
          <w:p w:rsidR="0061302F" w:rsidRPr="004D6369" w:rsidRDefault="004D6369" w:rsidP="0061302F">
            <w:r>
              <w:t xml:space="preserve">      м</w:t>
            </w:r>
          </w:p>
        </w:tc>
        <w:tc>
          <w:tcPr>
            <w:tcW w:w="851" w:type="dxa"/>
          </w:tcPr>
          <w:p w:rsidR="004D6369" w:rsidRDefault="004D6369" w:rsidP="0061302F">
            <w:pPr>
              <w:jc w:val="center"/>
            </w:pPr>
          </w:p>
          <w:p w:rsidR="0061302F" w:rsidRPr="004D6369" w:rsidRDefault="0061302F" w:rsidP="0061302F">
            <w:pPr>
              <w:jc w:val="center"/>
            </w:pPr>
            <w:r>
              <w:t>1</w:t>
            </w:r>
            <w:r w:rsidR="004D6369">
              <w:t>0</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Pr="006A5273" w:rsidRDefault="006A5273" w:rsidP="0061302F">
            <w:pPr>
              <w:jc w:val="center"/>
            </w:pPr>
            <w:r>
              <w:t>11.</w:t>
            </w:r>
          </w:p>
        </w:tc>
        <w:tc>
          <w:tcPr>
            <w:tcW w:w="4003" w:type="dxa"/>
          </w:tcPr>
          <w:p w:rsidR="0061302F" w:rsidRPr="004D6369" w:rsidRDefault="006A5273" w:rsidP="0061302F">
            <w:r>
              <w:t xml:space="preserve">Набвака материјала и уградња увала од поцинкованог лима. </w:t>
            </w:r>
          </w:p>
        </w:tc>
        <w:tc>
          <w:tcPr>
            <w:tcW w:w="992" w:type="dxa"/>
          </w:tcPr>
          <w:p w:rsidR="004D6369" w:rsidRDefault="004D6369" w:rsidP="00DB01B3">
            <w:r>
              <w:t xml:space="preserve">   </w:t>
            </w:r>
          </w:p>
          <w:p w:rsidR="0061302F" w:rsidRPr="004D6369" w:rsidRDefault="004D6369" w:rsidP="006A5273">
            <w:r>
              <w:t xml:space="preserve">   </w:t>
            </w:r>
            <w:r w:rsidR="006A5273">
              <w:t xml:space="preserve"> м</w:t>
            </w:r>
          </w:p>
        </w:tc>
        <w:tc>
          <w:tcPr>
            <w:tcW w:w="851" w:type="dxa"/>
          </w:tcPr>
          <w:p w:rsidR="004D6369" w:rsidRDefault="004D6369" w:rsidP="0061302F">
            <w:pPr>
              <w:jc w:val="center"/>
            </w:pPr>
          </w:p>
          <w:p w:rsidR="0061302F" w:rsidRPr="004D6369" w:rsidRDefault="006A5273" w:rsidP="0061302F">
            <w:pPr>
              <w:jc w:val="center"/>
            </w:pPr>
            <w:r>
              <w:t>22</w:t>
            </w:r>
          </w:p>
        </w:tc>
        <w:tc>
          <w:tcPr>
            <w:tcW w:w="1795" w:type="dxa"/>
          </w:tcPr>
          <w:p w:rsidR="0061302F" w:rsidRDefault="0061302F" w:rsidP="0061302F">
            <w:pPr>
              <w:jc w:val="center"/>
            </w:pPr>
          </w:p>
        </w:tc>
        <w:tc>
          <w:tcPr>
            <w:tcW w:w="1622" w:type="dxa"/>
          </w:tcPr>
          <w:p w:rsidR="0061302F" w:rsidRDefault="0061302F" w:rsidP="0061302F">
            <w:pPr>
              <w:jc w:val="center"/>
            </w:pPr>
          </w:p>
        </w:tc>
      </w:tr>
      <w:tr w:rsidR="0061302F" w:rsidTr="008F24F3">
        <w:tc>
          <w:tcPr>
            <w:tcW w:w="925" w:type="dxa"/>
          </w:tcPr>
          <w:p w:rsidR="0061302F" w:rsidRDefault="006A5273" w:rsidP="0061302F">
            <w:pPr>
              <w:jc w:val="center"/>
            </w:pPr>
            <w:r>
              <w:t>12</w:t>
            </w:r>
            <w:r w:rsidR="00BC13F8">
              <w:t>.</w:t>
            </w:r>
          </w:p>
        </w:tc>
        <w:tc>
          <w:tcPr>
            <w:tcW w:w="4003" w:type="dxa"/>
          </w:tcPr>
          <w:p w:rsidR="0061302F" w:rsidRPr="006A5273" w:rsidRDefault="006A5273" w:rsidP="0061302F">
            <w:r>
              <w:t xml:space="preserve">Набавка материјла  и уградња  опсивки од поцинкованог лима </w:t>
            </w:r>
          </w:p>
        </w:tc>
        <w:tc>
          <w:tcPr>
            <w:tcW w:w="992" w:type="dxa"/>
          </w:tcPr>
          <w:p w:rsidR="0061302F" w:rsidRDefault="0061302F" w:rsidP="006A5273"/>
          <w:p w:rsidR="006A5273" w:rsidRPr="006A5273" w:rsidRDefault="006A5273" w:rsidP="006A5273">
            <w:r>
              <w:t xml:space="preserve">     м</w:t>
            </w:r>
          </w:p>
        </w:tc>
        <w:tc>
          <w:tcPr>
            <w:tcW w:w="851" w:type="dxa"/>
          </w:tcPr>
          <w:p w:rsidR="0061302F" w:rsidRDefault="0061302F" w:rsidP="0061302F">
            <w:pPr>
              <w:jc w:val="center"/>
            </w:pPr>
          </w:p>
          <w:p w:rsidR="006A5273" w:rsidRPr="006A5273" w:rsidRDefault="006A5273" w:rsidP="006A5273">
            <w:r>
              <w:t xml:space="preserve">     16</w:t>
            </w:r>
          </w:p>
        </w:tc>
        <w:tc>
          <w:tcPr>
            <w:tcW w:w="1795" w:type="dxa"/>
          </w:tcPr>
          <w:p w:rsidR="0061302F" w:rsidRDefault="0061302F" w:rsidP="0061302F">
            <w:pPr>
              <w:jc w:val="center"/>
            </w:pPr>
          </w:p>
        </w:tc>
        <w:tc>
          <w:tcPr>
            <w:tcW w:w="1622" w:type="dxa"/>
          </w:tcPr>
          <w:p w:rsidR="0061302F" w:rsidRDefault="0061302F" w:rsidP="0061302F">
            <w:pPr>
              <w:jc w:val="center"/>
            </w:pPr>
          </w:p>
        </w:tc>
      </w:tr>
    </w:tbl>
    <w:p w:rsidR="006A5273" w:rsidRDefault="006A5273" w:rsidP="00264F9B">
      <w:pPr>
        <w:tabs>
          <w:tab w:val="left" w:pos="0"/>
        </w:tabs>
        <w:rPr>
          <w:rFonts w:ascii="Garamond" w:hAnsi="Garamond"/>
        </w:rPr>
      </w:pPr>
    </w:p>
    <w:p w:rsidR="006A5273" w:rsidRDefault="006A5273" w:rsidP="00264F9B">
      <w:pPr>
        <w:tabs>
          <w:tab w:val="left" w:pos="0"/>
        </w:tabs>
        <w:rPr>
          <w:rFonts w:ascii="Garamond" w:hAnsi="Garamond"/>
        </w:rPr>
      </w:pPr>
    </w:p>
    <w:p w:rsidR="00264F9B" w:rsidRPr="006A5273" w:rsidRDefault="00264F9B" w:rsidP="00264F9B">
      <w:pPr>
        <w:tabs>
          <w:tab w:val="left" w:pos="0"/>
        </w:tabs>
        <w:rPr>
          <w:rFonts w:ascii="Garamond" w:hAnsi="Garamond"/>
          <w:b/>
          <w:sz w:val="28"/>
          <w:szCs w:val="28"/>
        </w:rPr>
      </w:pPr>
      <w:proofErr w:type="gramStart"/>
      <w:r w:rsidRPr="006A5273">
        <w:rPr>
          <w:rFonts w:ascii="Garamond" w:hAnsi="Garamond"/>
          <w:b/>
          <w:sz w:val="28"/>
          <w:szCs w:val="28"/>
        </w:rPr>
        <w:t xml:space="preserve">Критеријум за избор најповољније понуде је </w:t>
      </w:r>
      <w:r w:rsidR="00193724" w:rsidRPr="006A5273">
        <w:rPr>
          <w:rFonts w:ascii="Garamond" w:hAnsi="Garamond"/>
          <w:b/>
          <w:sz w:val="28"/>
          <w:szCs w:val="28"/>
          <w:lang w:val="sr-Cyrl-CS"/>
        </w:rPr>
        <w:t xml:space="preserve">- </w:t>
      </w:r>
      <w:r w:rsidRPr="006A5273">
        <w:rPr>
          <w:rFonts w:ascii="Garamond" w:hAnsi="Garamond"/>
          <w:b/>
          <w:sz w:val="28"/>
          <w:szCs w:val="28"/>
        </w:rPr>
        <w:t>најнижа понуђена цена</w:t>
      </w:r>
      <w:r w:rsidR="00193724" w:rsidRPr="006A5273">
        <w:rPr>
          <w:rFonts w:ascii="Garamond" w:hAnsi="Garamond"/>
          <w:b/>
          <w:sz w:val="28"/>
          <w:szCs w:val="28"/>
          <w:lang w:val="sr-Cyrl-CS"/>
        </w:rPr>
        <w:t>.</w:t>
      </w:r>
      <w:proofErr w:type="gramEnd"/>
    </w:p>
    <w:p w:rsidR="00264F9B" w:rsidRDefault="00264F9B" w:rsidP="00264F9B">
      <w:pPr>
        <w:rPr>
          <w:rFonts w:ascii="Garamond" w:hAnsi="Garamond"/>
          <w:lang w:val="sr-Cyrl-CS"/>
        </w:rPr>
      </w:pPr>
      <w:r>
        <w:rPr>
          <w:rFonts w:ascii="Garamond" w:hAnsi="Garamond"/>
        </w:rPr>
        <w:t>Рок</w:t>
      </w:r>
      <w:r>
        <w:rPr>
          <w:rFonts w:ascii="Garamond" w:hAnsi="Garamond"/>
          <w:lang w:val="sr-Cyrl-CS"/>
        </w:rPr>
        <w:t xml:space="preserve"> за</w:t>
      </w:r>
      <w:r>
        <w:rPr>
          <w:rFonts w:ascii="Garamond" w:hAnsi="Garamond"/>
        </w:rPr>
        <w:t xml:space="preserve"> извођење </w:t>
      </w:r>
      <w:proofErr w:type="gramStart"/>
      <w:r>
        <w:rPr>
          <w:rFonts w:ascii="Garamond" w:hAnsi="Garamond"/>
        </w:rPr>
        <w:t xml:space="preserve">радова </w:t>
      </w:r>
      <w:r>
        <w:rPr>
          <w:rFonts w:ascii="Garamond" w:hAnsi="Garamond"/>
          <w:lang w:val="sr-Cyrl-CS"/>
        </w:rPr>
        <w:t xml:space="preserve"> </w:t>
      </w:r>
      <w:r w:rsidR="00DF5997">
        <w:rPr>
          <w:rFonts w:ascii="Garamond" w:hAnsi="Garamond"/>
        </w:rPr>
        <w:t>не</w:t>
      </w:r>
      <w:proofErr w:type="gramEnd"/>
      <w:r w:rsidR="00070575">
        <w:rPr>
          <w:rFonts w:ascii="Garamond" w:hAnsi="Garamond"/>
        </w:rPr>
        <w:t xml:space="preserve"> може бити дужи 40</w:t>
      </w:r>
      <w:r w:rsidR="00DF5997">
        <w:rPr>
          <w:rFonts w:ascii="Garamond" w:hAnsi="Garamond"/>
        </w:rPr>
        <w:t xml:space="preserve"> </w:t>
      </w:r>
      <w:r>
        <w:rPr>
          <w:rFonts w:ascii="Garamond" w:hAnsi="Garamond"/>
          <w:lang w:val="sr-Cyrl-CS"/>
        </w:rPr>
        <w:t xml:space="preserve"> </w:t>
      </w:r>
      <w:r>
        <w:rPr>
          <w:rFonts w:ascii="Garamond" w:hAnsi="Garamond"/>
        </w:rPr>
        <w:t xml:space="preserve">дана од дана </w:t>
      </w:r>
      <w:r w:rsidRPr="004F029E">
        <w:rPr>
          <w:rFonts w:ascii="Garamond" w:hAnsi="Garamond"/>
          <w:w w:val="103"/>
          <w:lang w:val="sr-Cyrl-CS"/>
        </w:rPr>
        <w:t>потписивања уговора</w:t>
      </w:r>
      <w:r w:rsidRPr="004F029E">
        <w:rPr>
          <w:rFonts w:ascii="Garamond" w:hAnsi="Garamond"/>
        </w:rPr>
        <w:t xml:space="preserve">. </w:t>
      </w:r>
    </w:p>
    <w:p w:rsidR="00264F9B" w:rsidRDefault="00264F9B" w:rsidP="00264F9B">
      <w:pPr>
        <w:rPr>
          <w:rFonts w:ascii="Garamond" w:hAnsi="Garamond"/>
          <w:lang w:val="sr-Cyrl-CS"/>
        </w:rPr>
      </w:pPr>
      <w:r>
        <w:rPr>
          <w:rFonts w:ascii="Garamond" w:hAnsi="Garamond"/>
        </w:rPr>
        <w:t xml:space="preserve">Место </w:t>
      </w:r>
      <w:r>
        <w:rPr>
          <w:rFonts w:ascii="Garamond" w:hAnsi="Garamond"/>
          <w:lang w:val="sr-Cyrl-CS"/>
        </w:rPr>
        <w:t xml:space="preserve">извођење </w:t>
      </w:r>
      <w:proofErr w:type="gramStart"/>
      <w:r>
        <w:rPr>
          <w:rFonts w:ascii="Garamond" w:hAnsi="Garamond"/>
          <w:lang w:val="sr-Cyrl-CS"/>
        </w:rPr>
        <w:t>радова</w:t>
      </w:r>
      <w:r w:rsidR="00070575">
        <w:rPr>
          <w:rFonts w:ascii="Garamond" w:hAnsi="Garamond"/>
          <w:lang w:val="sr-Cyrl-CS"/>
        </w:rPr>
        <w:t xml:space="preserve">  матична</w:t>
      </w:r>
      <w:proofErr w:type="gramEnd"/>
      <w:r w:rsidR="00070575">
        <w:rPr>
          <w:rFonts w:ascii="Garamond" w:hAnsi="Garamond"/>
          <w:lang w:val="sr-Cyrl-CS"/>
        </w:rPr>
        <w:t xml:space="preserve"> </w:t>
      </w:r>
      <w:r w:rsidR="0014750A">
        <w:rPr>
          <w:rFonts w:ascii="Garamond" w:hAnsi="Garamond"/>
          <w:lang w:val="sr-Cyrl-CS"/>
        </w:rPr>
        <w:t xml:space="preserve"> школи у Крушевици</w:t>
      </w:r>
      <w:r>
        <w:rPr>
          <w:rFonts w:ascii="Garamond" w:hAnsi="Garamond"/>
          <w:lang w:val="sr-Cyrl-CS"/>
        </w:rPr>
        <w:t>.</w:t>
      </w:r>
    </w:p>
    <w:p w:rsidR="00823AB4" w:rsidRPr="00A75917" w:rsidRDefault="00823AB4" w:rsidP="00823AB4">
      <w:pPr>
        <w:rPr>
          <w:rFonts w:ascii="Garamond" w:hAnsi="Garamond"/>
          <w:b/>
          <w:lang w:val="sr-Cyrl-CS"/>
        </w:rPr>
      </w:pPr>
      <w:r w:rsidRPr="00A75917">
        <w:rPr>
          <w:rFonts w:ascii="Garamond" w:hAnsi="Garamond"/>
          <w:b/>
          <w:lang w:val="sr-Cyrl-CS"/>
        </w:rPr>
        <w:t>Крајњи рок</w:t>
      </w:r>
      <w:r w:rsidR="0014750A" w:rsidRPr="00A75917">
        <w:rPr>
          <w:rFonts w:ascii="Garamond" w:hAnsi="Garamond"/>
          <w:b/>
          <w:lang w:val="sr-Cyrl-CS"/>
        </w:rPr>
        <w:t xml:space="preserve"> за доставу понуда је 16. 08</w:t>
      </w:r>
      <w:r w:rsidR="00DF5997" w:rsidRPr="00A75917">
        <w:rPr>
          <w:rFonts w:ascii="Garamond" w:hAnsi="Garamond"/>
          <w:b/>
          <w:lang w:val="sr-Cyrl-CS"/>
        </w:rPr>
        <w:t xml:space="preserve">. </w:t>
      </w:r>
      <w:r w:rsidR="0014750A" w:rsidRPr="00A75917">
        <w:rPr>
          <w:rFonts w:ascii="Garamond" w:hAnsi="Garamond"/>
          <w:b/>
          <w:lang w:val="sr-Cyrl-CS"/>
        </w:rPr>
        <w:t>2021. године до  12</w:t>
      </w:r>
      <w:r w:rsidRPr="00A75917">
        <w:rPr>
          <w:rFonts w:ascii="Garamond" w:hAnsi="Garamond"/>
          <w:b/>
          <w:lang w:val="sr-Cyrl-CS"/>
        </w:rPr>
        <w:t xml:space="preserve"> часова, отварање </w:t>
      </w:r>
      <w:r w:rsidR="0014750A" w:rsidRPr="00A75917">
        <w:rPr>
          <w:rFonts w:ascii="Garamond" w:hAnsi="Garamond"/>
          <w:b/>
          <w:lang w:val="sr-Cyrl-CS"/>
        </w:rPr>
        <w:t>понуда је  16. 08</w:t>
      </w:r>
      <w:r w:rsidR="00DF5997" w:rsidRPr="00A75917">
        <w:rPr>
          <w:rFonts w:ascii="Garamond" w:hAnsi="Garamond"/>
          <w:b/>
          <w:lang w:val="sr-Cyrl-CS"/>
        </w:rPr>
        <w:t xml:space="preserve">. </w:t>
      </w:r>
      <w:r w:rsidR="00567598" w:rsidRPr="00A75917">
        <w:rPr>
          <w:rFonts w:ascii="Garamond" w:hAnsi="Garamond"/>
          <w:b/>
          <w:lang w:val="sr-Cyrl-CS"/>
        </w:rPr>
        <w:t xml:space="preserve">2021. Године </w:t>
      </w:r>
      <w:r w:rsidR="0014750A" w:rsidRPr="00A75917">
        <w:rPr>
          <w:rFonts w:ascii="Garamond" w:hAnsi="Garamond"/>
          <w:b/>
          <w:lang w:val="sr-Cyrl-CS"/>
        </w:rPr>
        <w:t xml:space="preserve"> у 12</w:t>
      </w:r>
      <w:r w:rsidR="00567598" w:rsidRPr="00A75917">
        <w:rPr>
          <w:rFonts w:ascii="Garamond" w:hAnsi="Garamond"/>
          <w:b/>
          <w:lang w:val="sr-Cyrl-CS"/>
        </w:rPr>
        <w:t xml:space="preserve"> чаосва без обзира на начин доставе.</w:t>
      </w:r>
    </w:p>
    <w:p w:rsidR="00823AB4" w:rsidRPr="00823AB4" w:rsidRDefault="00823AB4" w:rsidP="00264F9B">
      <w:pPr>
        <w:rPr>
          <w:rFonts w:ascii="Garamond" w:hAnsi="Garamond"/>
          <w:lang w:val="sr-Cyrl-CS"/>
        </w:rPr>
      </w:pPr>
      <w:r w:rsidRPr="00823AB4">
        <w:rPr>
          <w:rFonts w:ascii="Garamond" w:hAnsi="Garamond"/>
          <w:lang w:val="sr-Cyrl-CS"/>
        </w:rPr>
        <w:t>Уколико два или више понуђача понуде исту цену,  уговор</w:t>
      </w:r>
      <w:r w:rsidR="0014750A">
        <w:rPr>
          <w:rFonts w:ascii="Garamond" w:hAnsi="Garamond"/>
          <w:lang w:val="sr-Cyrl-CS"/>
        </w:rPr>
        <w:t xml:space="preserve"> ће бити додељен понуђачу који б</w:t>
      </w:r>
      <w:r w:rsidRPr="00823AB4">
        <w:rPr>
          <w:rFonts w:ascii="Garamond" w:hAnsi="Garamond"/>
          <w:lang w:val="sr-Cyrl-CS"/>
        </w:rPr>
        <w:t>уде извучен жребом.</w:t>
      </w:r>
    </w:p>
    <w:p w:rsidR="00264F9B" w:rsidRPr="00146D93" w:rsidRDefault="00567598" w:rsidP="00264F9B">
      <w:pPr>
        <w:rPr>
          <w:rFonts w:ascii="Garamond" w:hAnsi="Garamond"/>
          <w:lang w:val="sr-Cyrl-CS"/>
        </w:rPr>
      </w:pPr>
      <w:r>
        <w:rPr>
          <w:rFonts w:ascii="Garamond" w:hAnsi="Garamond"/>
        </w:rPr>
        <w:t xml:space="preserve">Гаранција за </w:t>
      </w:r>
      <w:proofErr w:type="gramStart"/>
      <w:r>
        <w:rPr>
          <w:rFonts w:ascii="Garamond" w:hAnsi="Garamond"/>
        </w:rPr>
        <w:t>предметне  радове</w:t>
      </w:r>
      <w:proofErr w:type="gramEnd"/>
      <w:r w:rsidR="00DA4C63">
        <w:rPr>
          <w:rFonts w:ascii="Garamond" w:hAnsi="Garamond"/>
        </w:rPr>
        <w:t xml:space="preserve"> </w:t>
      </w:r>
      <w:r w:rsidR="00264F9B">
        <w:rPr>
          <w:rFonts w:ascii="Garamond" w:hAnsi="Garamond"/>
        </w:rPr>
        <w:t xml:space="preserve">не може бити краћа од 24 месеци од дана </w:t>
      </w:r>
      <w:r w:rsidR="001848DF">
        <w:rPr>
          <w:rFonts w:ascii="Garamond" w:hAnsi="Garamond"/>
          <w:lang w:val="sr-Cyrl-CS"/>
        </w:rPr>
        <w:t>извршене примопредаје изведених радова.</w:t>
      </w:r>
      <w:r w:rsidR="00264F9B">
        <w:rPr>
          <w:rFonts w:ascii="Garamond" w:hAnsi="Garamond"/>
        </w:rPr>
        <w:t>.</w:t>
      </w:r>
    </w:p>
    <w:p w:rsidR="00264F9B" w:rsidRPr="00EF746D" w:rsidRDefault="00264F9B" w:rsidP="00264F9B">
      <w:pPr>
        <w:tabs>
          <w:tab w:val="left" w:pos="0"/>
        </w:tabs>
        <w:rPr>
          <w:rFonts w:ascii="Garamond" w:hAnsi="Garamond"/>
          <w:color w:val="000000"/>
        </w:rPr>
      </w:pPr>
      <w:proofErr w:type="gramStart"/>
      <w:r w:rsidRPr="004C086A">
        <w:rPr>
          <w:rFonts w:ascii="Garamond" w:hAnsi="Garamond"/>
          <w:bCs/>
          <w:color w:val="000000"/>
        </w:rPr>
        <w:t xml:space="preserve">Цена </w:t>
      </w:r>
      <w:r w:rsidRPr="004C086A">
        <w:rPr>
          <w:rFonts w:ascii="Garamond" w:hAnsi="Garamond"/>
          <w:color w:val="000000"/>
        </w:rPr>
        <w:t>мора бити исказана у динари</w:t>
      </w:r>
      <w:r w:rsidR="00057853">
        <w:rPr>
          <w:rFonts w:ascii="Garamond" w:hAnsi="Garamond"/>
          <w:color w:val="000000"/>
        </w:rPr>
        <w:t xml:space="preserve">ма, </w:t>
      </w:r>
      <w:r w:rsidR="00057853" w:rsidRPr="00332BED">
        <w:rPr>
          <w:rFonts w:ascii="Garamond" w:hAnsi="Garamond"/>
          <w:b/>
          <w:color w:val="000000"/>
        </w:rPr>
        <w:t>са и без – ПДВ-а</w:t>
      </w:r>
      <w:r w:rsidRPr="004C086A">
        <w:rPr>
          <w:rFonts w:ascii="Garamond" w:hAnsi="Garamond"/>
          <w:color w:val="000000"/>
        </w:rPr>
        <w:t>, са урачунатим свим трошковима које понуђач има, с тим да ће се за оцену узимати у обзир цена без пореза по јединици мере.</w:t>
      </w:r>
      <w:proofErr w:type="gramEnd"/>
      <w:r w:rsidRPr="004C086A">
        <w:rPr>
          <w:rFonts w:ascii="Garamond" w:hAnsi="Garamond"/>
        </w:rPr>
        <w:t xml:space="preserve"> </w:t>
      </w:r>
      <w:proofErr w:type="gramStart"/>
      <w:r w:rsidRPr="004C086A">
        <w:rPr>
          <w:rFonts w:ascii="Garamond" w:hAnsi="Garamond"/>
          <w:color w:val="000000"/>
        </w:rPr>
        <w:t>У цене исказане у понуди морају бити укључени сви трошкови који могу настати на основу ове набавке.</w:t>
      </w:r>
      <w:proofErr w:type="gramEnd"/>
      <w:r w:rsidR="001848DF">
        <w:rPr>
          <w:rFonts w:ascii="Garamond" w:hAnsi="Garamond"/>
          <w:color w:val="000000"/>
        </w:rPr>
        <w:t xml:space="preserve"> </w:t>
      </w:r>
    </w:p>
    <w:p w:rsidR="00264F9B" w:rsidRDefault="00EC7087" w:rsidP="00264F9B">
      <w:pPr>
        <w:rPr>
          <w:rFonts w:ascii="Garamond" w:hAnsi="Garamond" w:cs="Arial"/>
          <w:b/>
          <w:iCs/>
        </w:rPr>
      </w:pPr>
      <w:r>
        <w:rPr>
          <w:rFonts w:ascii="Garamond" w:hAnsi="Garamond" w:cs="Arial"/>
          <w:b/>
          <w:iCs/>
        </w:rPr>
        <w:t xml:space="preserve"> </w:t>
      </w:r>
      <w:proofErr w:type="gramStart"/>
      <w:r w:rsidR="00DF5997">
        <w:rPr>
          <w:rFonts w:ascii="Garamond" w:hAnsi="Garamond" w:cs="Arial"/>
          <w:b/>
          <w:iCs/>
        </w:rPr>
        <w:t>Дозвољено је авансно плаћање</w:t>
      </w:r>
      <w:r w:rsidR="00264F9B" w:rsidRPr="00956DC3">
        <w:rPr>
          <w:rFonts w:ascii="Garamond" w:hAnsi="Garamond" w:cs="Arial"/>
          <w:b/>
          <w:iCs/>
        </w:rPr>
        <w:t>.</w:t>
      </w:r>
      <w:proofErr w:type="gramEnd"/>
      <w:r w:rsidR="00EF746D">
        <w:rPr>
          <w:rFonts w:ascii="Garamond" w:hAnsi="Garamond" w:cs="Arial"/>
          <w:b/>
          <w:iCs/>
        </w:rPr>
        <w:t xml:space="preserve"> Одобрени аванс не може бити већи од 25% уговорене </w:t>
      </w:r>
      <w:proofErr w:type="gramStart"/>
      <w:r w:rsidR="00EF746D">
        <w:rPr>
          <w:rFonts w:ascii="Garamond" w:hAnsi="Garamond" w:cs="Arial"/>
          <w:b/>
          <w:iCs/>
        </w:rPr>
        <w:t>вредности  пројекта</w:t>
      </w:r>
      <w:proofErr w:type="gramEnd"/>
      <w:r w:rsidR="00EF746D">
        <w:rPr>
          <w:rFonts w:ascii="Garamond" w:hAnsi="Garamond" w:cs="Arial"/>
          <w:b/>
          <w:iCs/>
        </w:rPr>
        <w:t>.</w:t>
      </w:r>
    </w:p>
    <w:p w:rsidR="001848DF" w:rsidRDefault="001848DF" w:rsidP="00264F9B">
      <w:pPr>
        <w:rPr>
          <w:rFonts w:ascii="Garamond" w:hAnsi="Garamond" w:cs="Arial"/>
          <w:iCs/>
        </w:rPr>
      </w:pPr>
      <w:proofErr w:type="gramStart"/>
      <w:r w:rsidRPr="001848DF">
        <w:rPr>
          <w:rFonts w:ascii="Garamond" w:hAnsi="Garamond" w:cs="Arial"/>
          <w:iCs/>
        </w:rPr>
        <w:t>Позив за подншење понуда објављен је на сајт школе.</w:t>
      </w:r>
      <w:proofErr w:type="gramEnd"/>
    </w:p>
    <w:p w:rsidR="001848DF" w:rsidRPr="001848DF" w:rsidRDefault="001848DF" w:rsidP="00264F9B">
      <w:pPr>
        <w:rPr>
          <w:rFonts w:ascii="Garamond" w:hAnsi="Garamond" w:cs="Arial"/>
          <w:bCs/>
          <w:i/>
          <w:iCs/>
        </w:rPr>
      </w:pPr>
    </w:p>
    <w:p w:rsidR="005942A1" w:rsidRPr="00DF5997" w:rsidRDefault="00264F9B" w:rsidP="00DF5997">
      <w:pPr>
        <w:rPr>
          <w:rFonts w:ascii="Garamond" w:hAnsi="Garamond"/>
        </w:rPr>
      </w:pPr>
      <w:proofErr w:type="gramStart"/>
      <w:r>
        <w:rPr>
          <w:rFonts w:ascii="Garamond" w:hAnsi="Garamond"/>
        </w:rPr>
        <w:t>Рок важења понуде не може бити краћи од 30 дана</w:t>
      </w:r>
      <w:r>
        <w:rPr>
          <w:rFonts w:ascii="Garamond" w:hAnsi="Garamond"/>
          <w:lang w:val="sr-Cyrl-CS"/>
        </w:rPr>
        <w:t xml:space="preserve"> </w:t>
      </w:r>
      <w:r>
        <w:rPr>
          <w:rFonts w:ascii="Garamond" w:hAnsi="Garamond"/>
        </w:rPr>
        <w:t>од истека рока за достављање понуда.</w:t>
      </w:r>
      <w:proofErr w:type="gramEnd"/>
    </w:p>
    <w:p w:rsidR="005942A1" w:rsidRPr="00272E84" w:rsidRDefault="005942A1" w:rsidP="005942A1">
      <w:pPr>
        <w:pStyle w:val="Default"/>
        <w:jc w:val="both"/>
        <w:rPr>
          <w:rFonts w:ascii="Garamond" w:hAnsi="Garamond"/>
        </w:rPr>
      </w:pPr>
    </w:p>
    <w:p w:rsidR="005942A1" w:rsidRPr="008C0AAC" w:rsidRDefault="005942A1" w:rsidP="00823AB4">
      <w:pPr>
        <w:pStyle w:val="Default"/>
        <w:tabs>
          <w:tab w:val="left" w:pos="720"/>
        </w:tabs>
        <w:ind w:left="720" w:hanging="180"/>
        <w:jc w:val="both"/>
        <w:rPr>
          <w:rFonts w:ascii="Garamond" w:hAnsi="Garamond"/>
          <w:color w:val="auto"/>
        </w:rPr>
      </w:pPr>
      <w:r>
        <w:rPr>
          <w:rFonts w:ascii="Garamond" w:hAnsi="Garamond"/>
          <w:lang w:val="sr-Cyrl-CS"/>
        </w:rPr>
        <w:t>-</w:t>
      </w:r>
      <w:r>
        <w:rPr>
          <w:rFonts w:ascii="Garamond" w:hAnsi="Garamond"/>
        </w:rPr>
        <w:t xml:space="preserve"> </w:t>
      </w:r>
      <w:r>
        <w:rPr>
          <w:rFonts w:ascii="Garamond" w:hAnsi="Garamond"/>
          <w:lang w:val="sr-Cyrl-CS"/>
        </w:rPr>
        <w:t xml:space="preserve"> </w:t>
      </w:r>
      <w:r w:rsidRPr="008C0AAC">
        <w:rPr>
          <w:rFonts w:ascii="Garamond" w:hAnsi="Garamond"/>
        </w:rPr>
        <w:t xml:space="preserve">        ЛИЦЕ ЗА КОНТАКТ</w:t>
      </w:r>
      <w:r w:rsidR="00823AB4" w:rsidRPr="008C0AAC">
        <w:rPr>
          <w:rFonts w:ascii="Garamond" w:hAnsi="Garamond"/>
        </w:rPr>
        <w:t xml:space="preserve">... </w:t>
      </w:r>
      <w:proofErr w:type="gramStart"/>
      <w:r w:rsidR="00823AB4" w:rsidRPr="008C0AAC">
        <w:rPr>
          <w:rFonts w:ascii="Garamond" w:hAnsi="Garamond"/>
        </w:rPr>
        <w:t>Предраг Ранђеловић бр.</w:t>
      </w:r>
      <w:proofErr w:type="gramEnd"/>
      <w:r w:rsidR="00823AB4" w:rsidRPr="008C0AAC">
        <w:rPr>
          <w:rFonts w:ascii="Garamond" w:hAnsi="Garamond"/>
        </w:rPr>
        <w:t xml:space="preserve"> </w:t>
      </w:r>
      <w:proofErr w:type="gramStart"/>
      <w:r w:rsidR="00823AB4" w:rsidRPr="008C0AAC">
        <w:rPr>
          <w:rFonts w:ascii="Garamond" w:hAnsi="Garamond"/>
        </w:rPr>
        <w:t>тел</w:t>
      </w:r>
      <w:proofErr w:type="gramEnd"/>
      <w:r w:rsidR="00823AB4" w:rsidRPr="008C0AAC">
        <w:rPr>
          <w:rFonts w:ascii="Garamond" w:hAnsi="Garamond"/>
        </w:rPr>
        <w:t>. 065/2496221</w:t>
      </w:r>
    </w:p>
    <w:p w:rsidR="00DF5997" w:rsidRDefault="00823AB4" w:rsidP="005942A1">
      <w:pPr>
        <w:tabs>
          <w:tab w:val="left" w:pos="540"/>
        </w:tabs>
        <w:ind w:left="180"/>
        <w:jc w:val="center"/>
        <w:rPr>
          <w:rFonts w:ascii="Garamond" w:eastAsia="Arial Unicode MS" w:hAnsi="Garamond"/>
          <w:b/>
          <w:bCs/>
          <w:kern w:val="1"/>
          <w:lang w:val="sr-Cyrl-CS" w:eastAsia="ar-SA"/>
        </w:rPr>
      </w:pPr>
      <w:r>
        <w:rPr>
          <w:rFonts w:ascii="Garamond" w:eastAsia="Arial Unicode MS" w:hAnsi="Garamond"/>
          <w:b/>
          <w:bCs/>
          <w:kern w:val="1"/>
          <w:lang w:val="sr-Cyrl-CS" w:eastAsia="ar-SA"/>
        </w:rPr>
        <w:tab/>
      </w:r>
      <w:r>
        <w:rPr>
          <w:rFonts w:ascii="Garamond" w:eastAsia="Arial Unicode MS" w:hAnsi="Garamond"/>
          <w:b/>
          <w:bCs/>
          <w:kern w:val="1"/>
          <w:lang w:val="sr-Cyrl-CS" w:eastAsia="ar-SA"/>
        </w:rPr>
        <w:tab/>
        <w:t xml:space="preserve">              </w:t>
      </w:r>
      <w:r w:rsidR="008C0AAC">
        <w:rPr>
          <w:rFonts w:ascii="Garamond" w:eastAsia="Arial Unicode MS" w:hAnsi="Garamond"/>
          <w:b/>
          <w:bCs/>
          <w:kern w:val="1"/>
          <w:lang w:val="sr-Cyrl-CS" w:eastAsia="ar-SA"/>
        </w:rPr>
        <w:tab/>
      </w:r>
      <w:r w:rsidR="008C0AAC">
        <w:rPr>
          <w:rFonts w:ascii="Garamond" w:eastAsia="Arial Unicode MS" w:hAnsi="Garamond"/>
          <w:b/>
          <w:bCs/>
          <w:kern w:val="1"/>
          <w:lang w:val="sr-Cyrl-CS" w:eastAsia="ar-SA"/>
        </w:rPr>
        <w:tab/>
      </w:r>
      <w:r w:rsidR="008C0AAC">
        <w:rPr>
          <w:rFonts w:ascii="Garamond" w:eastAsia="Arial Unicode MS" w:hAnsi="Garamond"/>
          <w:b/>
          <w:bCs/>
          <w:kern w:val="1"/>
          <w:lang w:val="sr-Cyrl-CS" w:eastAsia="ar-SA"/>
        </w:rPr>
        <w:tab/>
      </w:r>
      <w:r w:rsidR="008C0AAC">
        <w:rPr>
          <w:rFonts w:ascii="Garamond" w:eastAsia="Arial Unicode MS" w:hAnsi="Garamond"/>
          <w:b/>
          <w:bCs/>
          <w:kern w:val="1"/>
          <w:lang w:val="sr-Cyrl-CS" w:eastAsia="ar-SA"/>
        </w:rPr>
        <w:tab/>
      </w:r>
    </w:p>
    <w:p w:rsidR="00823AB4" w:rsidRPr="00EF746D" w:rsidRDefault="00DF5997" w:rsidP="005942A1">
      <w:pPr>
        <w:tabs>
          <w:tab w:val="left" w:pos="540"/>
        </w:tabs>
        <w:ind w:left="180"/>
        <w:jc w:val="center"/>
        <w:rPr>
          <w:rFonts w:ascii="Garamond" w:eastAsia="Arial Unicode MS" w:hAnsi="Garamond"/>
          <w:bCs/>
          <w:kern w:val="1"/>
          <w:sz w:val="28"/>
          <w:szCs w:val="28"/>
          <w:lang w:eastAsia="ar-SA"/>
        </w:rPr>
      </w:pPr>
      <w:r>
        <w:rPr>
          <w:rFonts w:ascii="Garamond" w:eastAsia="Arial Unicode MS" w:hAnsi="Garamond"/>
          <w:b/>
          <w:bCs/>
          <w:kern w:val="1"/>
          <w:lang w:val="sr-Cyrl-CS" w:eastAsia="ar-SA"/>
        </w:rPr>
        <w:tab/>
      </w:r>
      <w:r>
        <w:rPr>
          <w:rFonts w:ascii="Garamond" w:eastAsia="Arial Unicode MS" w:hAnsi="Garamond"/>
          <w:b/>
          <w:bCs/>
          <w:kern w:val="1"/>
          <w:lang w:val="sr-Cyrl-CS" w:eastAsia="ar-SA"/>
        </w:rPr>
        <w:tab/>
      </w:r>
      <w:r>
        <w:rPr>
          <w:rFonts w:ascii="Garamond" w:eastAsia="Arial Unicode MS" w:hAnsi="Garamond"/>
          <w:b/>
          <w:bCs/>
          <w:kern w:val="1"/>
          <w:lang w:val="sr-Cyrl-CS" w:eastAsia="ar-SA"/>
        </w:rPr>
        <w:tab/>
      </w:r>
      <w:r>
        <w:rPr>
          <w:rFonts w:ascii="Garamond" w:eastAsia="Arial Unicode MS" w:hAnsi="Garamond"/>
          <w:b/>
          <w:bCs/>
          <w:kern w:val="1"/>
          <w:lang w:val="sr-Cyrl-CS" w:eastAsia="ar-SA"/>
        </w:rPr>
        <w:tab/>
      </w:r>
      <w:r>
        <w:rPr>
          <w:rFonts w:ascii="Garamond" w:eastAsia="Arial Unicode MS" w:hAnsi="Garamond"/>
          <w:b/>
          <w:bCs/>
          <w:kern w:val="1"/>
          <w:lang w:val="sr-Cyrl-CS" w:eastAsia="ar-SA"/>
        </w:rPr>
        <w:tab/>
      </w:r>
      <w:r>
        <w:rPr>
          <w:rFonts w:ascii="Garamond" w:eastAsia="Arial Unicode MS" w:hAnsi="Garamond"/>
          <w:b/>
          <w:bCs/>
          <w:kern w:val="1"/>
          <w:lang w:val="sr-Cyrl-CS" w:eastAsia="ar-SA"/>
        </w:rPr>
        <w:tab/>
      </w:r>
      <w:r w:rsidR="00BE6BDC" w:rsidRPr="00BE6BDC">
        <w:rPr>
          <w:rFonts w:ascii="Garamond" w:eastAsia="Arial Unicode MS" w:hAnsi="Garamond"/>
          <w:b/>
          <w:bCs/>
          <w:kern w:val="1"/>
          <w:sz w:val="28"/>
          <w:szCs w:val="28"/>
          <w:lang w:val="sr-Cyrl-CS" w:eastAsia="ar-SA"/>
        </w:rPr>
        <w:t xml:space="preserve">    </w:t>
      </w:r>
      <w:r w:rsidR="00266C13" w:rsidRPr="00EF746D">
        <w:rPr>
          <w:rFonts w:ascii="Garamond" w:eastAsia="Arial Unicode MS" w:hAnsi="Garamond"/>
          <w:bCs/>
          <w:kern w:val="1"/>
          <w:sz w:val="28"/>
          <w:szCs w:val="28"/>
          <w:lang w:eastAsia="ar-SA"/>
        </w:rPr>
        <w:t>Белешку сачинила комисија</w:t>
      </w:r>
    </w:p>
    <w:p w:rsidR="00BE6BDC" w:rsidRPr="00A75917" w:rsidRDefault="00BE6BDC" w:rsidP="005942A1">
      <w:pPr>
        <w:tabs>
          <w:tab w:val="left" w:pos="540"/>
        </w:tabs>
        <w:ind w:left="180"/>
        <w:jc w:val="center"/>
        <w:rPr>
          <w:rFonts w:ascii="Garamond" w:eastAsia="Arial Unicode MS" w:hAnsi="Garamond"/>
          <w:bCs/>
          <w:kern w:val="1"/>
          <w:sz w:val="28"/>
          <w:szCs w:val="28"/>
          <w:lang w:eastAsia="ar-SA"/>
        </w:rPr>
      </w:pPr>
      <w:r w:rsidRPr="00EF746D">
        <w:rPr>
          <w:rFonts w:ascii="Garamond" w:eastAsia="Arial Unicode MS" w:hAnsi="Garamond"/>
          <w:bCs/>
          <w:kern w:val="1"/>
          <w:sz w:val="28"/>
          <w:szCs w:val="28"/>
          <w:lang w:eastAsia="ar-SA"/>
        </w:rPr>
        <w:tab/>
      </w:r>
      <w:r w:rsidRPr="00EF746D">
        <w:rPr>
          <w:rFonts w:ascii="Garamond" w:eastAsia="Arial Unicode MS" w:hAnsi="Garamond"/>
          <w:bCs/>
          <w:kern w:val="1"/>
          <w:sz w:val="28"/>
          <w:szCs w:val="28"/>
          <w:lang w:eastAsia="ar-SA"/>
        </w:rPr>
        <w:tab/>
        <w:t xml:space="preserve">          </w:t>
      </w:r>
      <w:r w:rsidR="00122222" w:rsidRPr="00EF746D">
        <w:rPr>
          <w:rFonts w:ascii="Garamond" w:eastAsia="Arial Unicode MS" w:hAnsi="Garamond"/>
          <w:bCs/>
          <w:kern w:val="1"/>
          <w:sz w:val="28"/>
          <w:szCs w:val="28"/>
          <w:lang w:eastAsia="ar-SA"/>
        </w:rPr>
        <w:t xml:space="preserve">                 </w:t>
      </w:r>
      <w:r w:rsidRPr="00EF746D">
        <w:rPr>
          <w:rFonts w:ascii="Garamond" w:eastAsia="Arial Unicode MS" w:hAnsi="Garamond"/>
          <w:bCs/>
          <w:kern w:val="1"/>
          <w:sz w:val="28"/>
          <w:szCs w:val="28"/>
          <w:lang w:eastAsia="ar-SA"/>
        </w:rPr>
        <w:t xml:space="preserve"> </w:t>
      </w:r>
      <w:r w:rsidR="00874AB6">
        <w:rPr>
          <w:rFonts w:ascii="Garamond" w:eastAsia="Arial Unicode MS" w:hAnsi="Garamond"/>
          <w:bCs/>
          <w:kern w:val="1"/>
          <w:sz w:val="28"/>
          <w:szCs w:val="28"/>
          <w:lang w:eastAsia="ar-SA"/>
        </w:rPr>
        <w:t xml:space="preserve">      </w:t>
      </w:r>
      <w:r w:rsidR="00A75917">
        <w:rPr>
          <w:rFonts w:ascii="Garamond" w:eastAsia="Arial Unicode MS" w:hAnsi="Garamond"/>
          <w:bCs/>
          <w:kern w:val="1"/>
          <w:sz w:val="28"/>
          <w:szCs w:val="28"/>
          <w:lang w:eastAsia="ar-SA"/>
        </w:rPr>
        <w:t xml:space="preserve">               </w:t>
      </w:r>
      <w:r w:rsidRPr="00EF746D">
        <w:rPr>
          <w:rFonts w:ascii="Garamond" w:eastAsia="Arial Unicode MS" w:hAnsi="Garamond"/>
          <w:bCs/>
          <w:kern w:val="1"/>
          <w:sz w:val="28"/>
          <w:szCs w:val="28"/>
          <w:lang w:eastAsia="ar-SA"/>
        </w:rPr>
        <w:t xml:space="preserve"> </w:t>
      </w:r>
      <w:proofErr w:type="gramStart"/>
      <w:r w:rsidRPr="00EF746D">
        <w:rPr>
          <w:rFonts w:ascii="Garamond" w:eastAsia="Arial Unicode MS" w:hAnsi="Garamond"/>
          <w:bCs/>
          <w:kern w:val="1"/>
          <w:sz w:val="28"/>
          <w:szCs w:val="28"/>
          <w:lang w:eastAsia="ar-SA"/>
        </w:rPr>
        <w:t>Предраг Ранђеловић</w:t>
      </w:r>
      <w:r w:rsidR="00A75917">
        <w:rPr>
          <w:rFonts w:ascii="Garamond" w:eastAsia="Arial Unicode MS" w:hAnsi="Garamond"/>
          <w:bCs/>
          <w:kern w:val="1"/>
          <w:sz w:val="28"/>
          <w:szCs w:val="28"/>
          <w:lang w:eastAsia="ar-SA"/>
        </w:rPr>
        <w:t>, пред.</w:t>
      </w:r>
      <w:proofErr w:type="gramEnd"/>
      <w:r w:rsidR="00A75917">
        <w:rPr>
          <w:rFonts w:ascii="Garamond" w:eastAsia="Arial Unicode MS" w:hAnsi="Garamond"/>
          <w:bCs/>
          <w:kern w:val="1"/>
          <w:sz w:val="28"/>
          <w:szCs w:val="28"/>
          <w:lang w:eastAsia="ar-SA"/>
        </w:rPr>
        <w:t xml:space="preserve"> Комисије</w:t>
      </w:r>
    </w:p>
    <w:p w:rsidR="00A75917" w:rsidRDefault="00A75917" w:rsidP="005942A1">
      <w:pPr>
        <w:tabs>
          <w:tab w:val="left" w:pos="540"/>
        </w:tabs>
        <w:ind w:left="180"/>
        <w:jc w:val="center"/>
        <w:rPr>
          <w:rFonts w:ascii="Garamond" w:eastAsia="Arial Unicode MS" w:hAnsi="Garamond"/>
          <w:bCs/>
          <w:kern w:val="1"/>
          <w:sz w:val="28"/>
          <w:szCs w:val="28"/>
          <w:lang w:eastAsia="ar-SA"/>
        </w:rPr>
      </w:pPr>
      <w:r>
        <w:rPr>
          <w:rFonts w:ascii="Garamond" w:eastAsia="Arial Unicode MS" w:hAnsi="Garamond"/>
          <w:bCs/>
          <w:kern w:val="1"/>
          <w:sz w:val="28"/>
          <w:szCs w:val="28"/>
          <w:lang w:eastAsia="ar-SA"/>
        </w:rPr>
        <w:t xml:space="preserve">                                              Драгољуб Трифуновић, члан</w:t>
      </w:r>
    </w:p>
    <w:p w:rsidR="00A75917" w:rsidRPr="00A75917" w:rsidRDefault="00A75917" w:rsidP="005942A1">
      <w:pPr>
        <w:tabs>
          <w:tab w:val="left" w:pos="540"/>
        </w:tabs>
        <w:ind w:left="180"/>
        <w:jc w:val="center"/>
        <w:rPr>
          <w:rFonts w:ascii="Garamond" w:eastAsia="Arial Unicode MS" w:hAnsi="Garamond"/>
          <w:bCs/>
          <w:kern w:val="1"/>
          <w:sz w:val="28"/>
          <w:szCs w:val="28"/>
          <w:lang w:eastAsia="ar-SA"/>
        </w:rPr>
      </w:pPr>
      <w:r>
        <w:rPr>
          <w:rFonts w:ascii="Garamond" w:eastAsia="Arial Unicode MS" w:hAnsi="Garamond"/>
          <w:bCs/>
          <w:kern w:val="1"/>
          <w:sz w:val="28"/>
          <w:szCs w:val="28"/>
          <w:lang w:eastAsia="ar-SA"/>
        </w:rPr>
        <w:tab/>
      </w:r>
      <w:r>
        <w:rPr>
          <w:rFonts w:ascii="Garamond" w:eastAsia="Arial Unicode MS" w:hAnsi="Garamond"/>
          <w:bCs/>
          <w:kern w:val="1"/>
          <w:sz w:val="28"/>
          <w:szCs w:val="28"/>
          <w:lang w:eastAsia="ar-SA"/>
        </w:rPr>
        <w:tab/>
        <w:t xml:space="preserve">                        Драган  Тасић, члан</w:t>
      </w:r>
    </w:p>
    <w:p w:rsidR="00DF5997" w:rsidRDefault="00DF5997" w:rsidP="005942A1">
      <w:pPr>
        <w:tabs>
          <w:tab w:val="left" w:pos="540"/>
        </w:tabs>
        <w:ind w:left="180"/>
        <w:jc w:val="center"/>
        <w:rPr>
          <w:rFonts w:ascii="Garamond" w:eastAsia="Arial Unicode MS" w:hAnsi="Garamond"/>
          <w:b/>
          <w:bCs/>
          <w:kern w:val="1"/>
          <w:lang w:val="sr-Cyrl-CS" w:eastAsia="ar-SA"/>
        </w:rPr>
      </w:pPr>
      <w:r>
        <w:rPr>
          <w:rFonts w:ascii="Garamond" w:eastAsia="Arial Unicode MS" w:hAnsi="Garamond"/>
          <w:b/>
          <w:bCs/>
          <w:kern w:val="1"/>
          <w:lang w:val="sr-Cyrl-CS" w:eastAsia="ar-SA"/>
        </w:rPr>
        <w:tab/>
      </w:r>
      <w:r>
        <w:rPr>
          <w:rFonts w:ascii="Garamond" w:eastAsia="Arial Unicode MS" w:hAnsi="Garamond"/>
          <w:b/>
          <w:bCs/>
          <w:kern w:val="1"/>
          <w:lang w:val="sr-Cyrl-CS" w:eastAsia="ar-SA"/>
        </w:rPr>
        <w:tab/>
        <w:t xml:space="preserve">          </w:t>
      </w:r>
    </w:p>
    <w:p w:rsidR="00823AB4" w:rsidRDefault="00823AB4" w:rsidP="005942A1">
      <w:pPr>
        <w:tabs>
          <w:tab w:val="left" w:pos="540"/>
        </w:tabs>
        <w:ind w:left="180"/>
        <w:jc w:val="center"/>
        <w:rPr>
          <w:rFonts w:ascii="Garamond" w:eastAsia="Arial Unicode MS" w:hAnsi="Garamond"/>
          <w:b/>
          <w:bCs/>
          <w:kern w:val="1"/>
          <w:lang w:eastAsia="ar-SA"/>
        </w:rPr>
      </w:pPr>
    </w:p>
    <w:p w:rsidR="00DF5997" w:rsidRPr="00C61432" w:rsidRDefault="00DF5997" w:rsidP="00C61432">
      <w:pPr>
        <w:tabs>
          <w:tab w:val="left" w:pos="540"/>
        </w:tabs>
        <w:rPr>
          <w:rFonts w:ascii="Garamond" w:eastAsia="Arial Unicode MS" w:hAnsi="Garamond"/>
          <w:b/>
          <w:bCs/>
          <w:kern w:val="1"/>
          <w:lang w:eastAsia="ar-SA"/>
        </w:rPr>
      </w:pPr>
    </w:p>
    <w:p w:rsidR="005942A1" w:rsidRPr="00823AB4" w:rsidRDefault="005942A1" w:rsidP="005942A1">
      <w:pPr>
        <w:tabs>
          <w:tab w:val="left" w:pos="540"/>
        </w:tabs>
        <w:ind w:left="180"/>
        <w:jc w:val="center"/>
        <w:rPr>
          <w:rFonts w:ascii="Garamond" w:eastAsia="Arial Unicode MS" w:hAnsi="Garamond"/>
          <w:b/>
          <w:bCs/>
          <w:kern w:val="1"/>
          <w:lang w:val="sr-Cyrl-CS" w:eastAsia="ar-SA"/>
        </w:rPr>
      </w:pPr>
      <w:r w:rsidRPr="00823AB4">
        <w:rPr>
          <w:rFonts w:ascii="Garamond" w:eastAsia="Arial Unicode MS" w:hAnsi="Garamond"/>
          <w:b/>
          <w:bCs/>
          <w:kern w:val="1"/>
          <w:lang w:val="sr-Cyrl-CS" w:eastAsia="ar-SA"/>
        </w:rPr>
        <w:lastRenderedPageBreak/>
        <w:t xml:space="preserve">                                                                                                                                                         </w:t>
      </w:r>
      <w:r w:rsidR="00823AB4" w:rsidRPr="00823AB4">
        <w:rPr>
          <w:rFonts w:ascii="Garamond" w:eastAsia="Arial Unicode MS" w:hAnsi="Garamond"/>
          <w:b/>
          <w:bCs/>
          <w:kern w:val="1"/>
          <w:lang w:val="sr-Cyrl-CS" w:eastAsia="ar-SA"/>
        </w:rPr>
        <w:t xml:space="preserve">                               </w:t>
      </w:r>
    </w:p>
    <w:p w:rsidR="00DF5997" w:rsidRDefault="00DF5997" w:rsidP="00DA4C63">
      <w:pPr>
        <w:suppressAutoHyphens/>
        <w:spacing w:line="100" w:lineRule="atLeast"/>
        <w:rPr>
          <w:rFonts w:ascii="Garamond" w:eastAsia="Arial Unicode MS" w:hAnsi="Garamond"/>
          <w:b/>
          <w:bCs/>
          <w:kern w:val="1"/>
          <w:lang w:val="sr-Cyrl-CS" w:eastAsia="ar-SA"/>
        </w:rPr>
      </w:pPr>
    </w:p>
    <w:p w:rsidR="000F5678" w:rsidRPr="006D0F1A" w:rsidRDefault="000F5678" w:rsidP="006D0F1A">
      <w:pPr>
        <w:suppressAutoHyphens/>
        <w:spacing w:line="100" w:lineRule="atLeast"/>
        <w:rPr>
          <w:rFonts w:ascii="Garamond" w:eastAsia="Arial Unicode MS" w:hAnsi="Garamond"/>
          <w:b/>
          <w:bCs/>
          <w:kern w:val="1"/>
          <w:lang w:val="sr-Cyrl-CS" w:eastAsia="ar-SA"/>
        </w:rPr>
      </w:pPr>
      <w:r w:rsidRPr="00A33E6A">
        <w:rPr>
          <w:rFonts w:ascii="Garamond" w:eastAsia="Arial Unicode MS" w:hAnsi="Garamond"/>
          <w:b/>
          <w:bCs/>
          <w:kern w:val="1"/>
          <w:lang w:val="sr-Cyrl-CS" w:eastAsia="ar-SA"/>
        </w:rPr>
        <w:t>ОБРАЗАЦ ПОНУДЕ</w:t>
      </w:r>
    </w:p>
    <w:p w:rsidR="000F5678" w:rsidRPr="00DD01DF" w:rsidRDefault="008F24F3" w:rsidP="000F5678">
      <w:pPr>
        <w:suppressAutoHyphens/>
        <w:spacing w:line="100" w:lineRule="atLeast"/>
        <w:rPr>
          <w:rFonts w:ascii="Garamond" w:eastAsia="Arial Unicode MS" w:hAnsi="Garamond"/>
          <w:i/>
          <w:iCs/>
          <w:color w:val="000000"/>
          <w:kern w:val="1"/>
          <w:lang w:eastAsia="ar-SA"/>
        </w:rPr>
      </w:pPr>
      <w:proofErr w:type="gramStart"/>
      <w:r>
        <w:rPr>
          <w:rFonts w:ascii="Garamond" w:eastAsia="Arial Unicode MS" w:hAnsi="Garamond"/>
          <w:iCs/>
          <w:color w:val="000000"/>
          <w:kern w:val="1"/>
          <w:lang w:eastAsia="ar-SA"/>
        </w:rPr>
        <w:t xml:space="preserve">Понуда </w:t>
      </w:r>
      <w:r w:rsidR="00A33E6A">
        <w:rPr>
          <w:rFonts w:ascii="Garamond" w:eastAsia="Arial Unicode MS" w:hAnsi="Garamond"/>
          <w:iCs/>
          <w:color w:val="000000"/>
          <w:kern w:val="1"/>
          <w:lang w:eastAsia="ar-SA"/>
        </w:rPr>
        <w:t xml:space="preserve"> за</w:t>
      </w:r>
      <w:proofErr w:type="gramEnd"/>
      <w:r w:rsidR="00A33E6A">
        <w:rPr>
          <w:rFonts w:ascii="Garamond" w:eastAsia="Arial Unicode MS" w:hAnsi="Garamond"/>
          <w:iCs/>
          <w:color w:val="000000"/>
          <w:kern w:val="1"/>
          <w:lang w:eastAsia="ar-SA"/>
        </w:rPr>
        <w:t xml:space="preserve"> изођсње </w:t>
      </w:r>
      <w:r w:rsidR="000F5678" w:rsidRPr="004C086A">
        <w:rPr>
          <w:rFonts w:ascii="Garamond" w:eastAsia="Arial Unicode MS" w:hAnsi="Garamond"/>
          <w:iCs/>
          <w:color w:val="000000"/>
          <w:kern w:val="1"/>
          <w:lang w:eastAsia="ar-SA"/>
        </w:rPr>
        <w:t xml:space="preserve"> </w:t>
      </w:r>
      <w:r w:rsidR="00EF746D">
        <w:rPr>
          <w:rFonts w:ascii="Garamond" w:hAnsi="Garamond"/>
        </w:rPr>
        <w:t>,“ Кровопокривачки радови на реконструкцији  крова матичне зграде</w:t>
      </w:r>
      <w:r w:rsidR="00C10613">
        <w:rPr>
          <w:rFonts w:ascii="Garamond" w:hAnsi="Garamond"/>
        </w:rPr>
        <w:t xml:space="preserve"> </w:t>
      </w:r>
      <w:r w:rsidR="000F5678" w:rsidRPr="004C086A">
        <w:rPr>
          <w:rFonts w:ascii="Garamond" w:hAnsi="Garamond"/>
        </w:rPr>
        <w:t xml:space="preserve"> </w:t>
      </w:r>
      <w:r w:rsidR="000F5678">
        <w:rPr>
          <w:rFonts w:ascii="Garamond" w:hAnsi="Garamond"/>
        </w:rPr>
        <w:t>ОШ ,,  Карађорђе Петровић'' Крушевица.</w:t>
      </w:r>
      <w:r w:rsidR="00DD01DF">
        <w:rPr>
          <w:rFonts w:ascii="Garamond" w:hAnsi="Garamond"/>
        </w:rPr>
        <w:t xml:space="preserve"> На ову јавну набавку одредбе Закона се не примењују.</w:t>
      </w:r>
    </w:p>
    <w:p w:rsidR="000F5678" w:rsidRPr="004C086A" w:rsidRDefault="000F5678" w:rsidP="000F5678">
      <w:pPr>
        <w:suppressAutoHyphens/>
        <w:spacing w:line="100" w:lineRule="atLeast"/>
        <w:rPr>
          <w:rFonts w:ascii="Garamond" w:eastAsia="Arial Unicode MS" w:hAnsi="Garamond"/>
          <w:iCs/>
          <w:color w:val="000000"/>
          <w:kern w:val="1"/>
          <w:lang w:eastAsia="ar-SA"/>
        </w:rPr>
      </w:pPr>
      <w:proofErr w:type="gramStart"/>
      <w:r w:rsidRPr="004C086A">
        <w:rPr>
          <w:rFonts w:ascii="Garamond" w:eastAsia="Arial Unicode MS" w:hAnsi="Garamond"/>
          <w:b/>
          <w:bCs/>
          <w:iCs/>
          <w:color w:val="000000"/>
          <w:kern w:val="1"/>
          <w:lang w:eastAsia="ar-SA"/>
        </w:rPr>
        <w:t>1)ОПШТИ</w:t>
      </w:r>
      <w:proofErr w:type="gramEnd"/>
      <w:r w:rsidRPr="004C086A">
        <w:rPr>
          <w:rFonts w:ascii="Garamond" w:eastAsia="Arial Unicode MS" w:hAnsi="Garamond"/>
          <w:b/>
          <w:bCs/>
          <w:iCs/>
          <w:color w:val="000000"/>
          <w:kern w:val="1"/>
          <w:lang w:eastAsia="ar-SA"/>
        </w:rPr>
        <w:t xml:space="preserve"> ПОДАЦИ О ПОНУЂАЧУ</w:t>
      </w:r>
    </w:p>
    <w:tbl>
      <w:tblPr>
        <w:tblW w:w="0" w:type="auto"/>
        <w:tblInd w:w="-15" w:type="dxa"/>
        <w:tblLayout w:type="fixed"/>
        <w:tblLook w:val="0000"/>
      </w:tblPr>
      <w:tblGrid>
        <w:gridCol w:w="4621"/>
        <w:gridCol w:w="4650"/>
      </w:tblGrid>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Назив понуђача:</w:t>
            </w: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napToGrid w:val="0"/>
              <w:spacing w:line="100" w:lineRule="atLeast"/>
              <w:rPr>
                <w:rFonts w:ascii="Garamond" w:eastAsia="Arial Unicode MS" w:hAnsi="Garamond"/>
                <w:b/>
                <w:bCs/>
                <w:i/>
                <w:iCs/>
                <w:color w:val="000000"/>
                <w:kern w:val="1"/>
                <w:lang w:eastAsia="ar-SA"/>
              </w:rPr>
            </w:pP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Адреса понуђача:</w:t>
            </w: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napToGrid w:val="0"/>
              <w:spacing w:line="100" w:lineRule="atLeast"/>
              <w:rPr>
                <w:rFonts w:ascii="Garamond" w:eastAsia="Arial Unicode MS" w:hAnsi="Garamond"/>
                <w:b/>
                <w:bCs/>
                <w:i/>
                <w:iCs/>
                <w:color w:val="000000"/>
                <w:kern w:val="1"/>
                <w:lang w:eastAsia="ar-SA"/>
              </w:rPr>
            </w:pP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Матични број понуђача:</w:t>
            </w: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napToGrid w:val="0"/>
              <w:spacing w:line="100" w:lineRule="atLeast"/>
              <w:rPr>
                <w:rFonts w:ascii="Garamond" w:eastAsia="Arial Unicode MS" w:hAnsi="Garamond"/>
                <w:b/>
                <w:bCs/>
                <w:i/>
                <w:iCs/>
                <w:color w:val="000000"/>
                <w:kern w:val="1"/>
                <w:lang w:eastAsia="ar-SA"/>
              </w:rPr>
            </w:pP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val="ru-RU" w:eastAsia="ar-SA"/>
              </w:rPr>
            </w:pPr>
            <w:r w:rsidRPr="004C086A">
              <w:rPr>
                <w:rFonts w:ascii="Garamond" w:eastAsia="Arial Unicode MS" w:hAnsi="Garamond"/>
                <w:i/>
                <w:iCs/>
                <w:color w:val="000000"/>
                <w:kern w:val="1"/>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Default="000F5678" w:rsidP="008330B9">
            <w:pPr>
              <w:suppressAutoHyphens/>
              <w:snapToGrid w:val="0"/>
              <w:spacing w:line="100" w:lineRule="atLeast"/>
              <w:rPr>
                <w:rFonts w:ascii="Garamond" w:eastAsia="Arial Unicode MS" w:hAnsi="Garamond"/>
                <w:b/>
                <w:bCs/>
                <w:i/>
                <w:iCs/>
                <w:color w:val="000000"/>
                <w:kern w:val="1"/>
                <w:lang w:val="ru-RU" w:eastAsia="ar-SA"/>
              </w:rPr>
            </w:pPr>
          </w:p>
          <w:p w:rsidR="000F5678" w:rsidRPr="004C086A" w:rsidRDefault="000F5678" w:rsidP="008330B9">
            <w:pPr>
              <w:suppressAutoHyphens/>
              <w:snapToGrid w:val="0"/>
              <w:spacing w:line="100" w:lineRule="atLeast"/>
              <w:rPr>
                <w:rFonts w:ascii="Garamond" w:eastAsia="Arial Unicode MS" w:hAnsi="Garamond"/>
                <w:b/>
                <w:bCs/>
                <w:i/>
                <w:iCs/>
                <w:color w:val="000000"/>
                <w:kern w:val="1"/>
                <w:lang w:val="ru-RU"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napToGrid w:val="0"/>
              <w:spacing w:line="100" w:lineRule="atLeast"/>
              <w:rPr>
                <w:rFonts w:ascii="Garamond" w:eastAsia="Arial Unicode MS" w:hAnsi="Garamond"/>
                <w:b/>
                <w:bCs/>
                <w:i/>
                <w:iCs/>
                <w:color w:val="000000"/>
                <w:kern w:val="1"/>
                <w:lang w:eastAsia="ar-SA"/>
              </w:rPr>
            </w:pP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val="ru-RU" w:eastAsia="ar-SA"/>
              </w:rPr>
            </w:pPr>
            <w:r w:rsidRPr="004C086A">
              <w:rPr>
                <w:rFonts w:ascii="Garamond" w:eastAsia="Arial Unicode MS" w:hAnsi="Garamond"/>
                <w:i/>
                <w:iCs/>
                <w:color w:val="000000"/>
                <w:kern w:val="1"/>
                <w:lang w:val="ru-RU" w:eastAsia="ar-SA"/>
              </w:rPr>
              <w:t>Електронска адреса понуђача (</w:t>
            </w:r>
            <w:r w:rsidRPr="004C086A">
              <w:rPr>
                <w:rFonts w:ascii="Garamond" w:eastAsia="Arial Unicode MS" w:hAnsi="Garamond"/>
                <w:i/>
                <w:iCs/>
                <w:color w:val="000000"/>
                <w:kern w:val="1"/>
                <w:lang w:eastAsia="ar-SA"/>
              </w:rPr>
              <w:t>e</w:t>
            </w:r>
            <w:r w:rsidRPr="004C086A">
              <w:rPr>
                <w:rFonts w:ascii="Garamond" w:eastAsia="Arial Unicode MS" w:hAnsi="Garamond"/>
                <w:i/>
                <w:iCs/>
                <w:color w:val="000000"/>
                <w:kern w:val="1"/>
                <w:lang w:val="ru-RU" w:eastAsia="ar-SA"/>
              </w:rPr>
              <w:t>-</w:t>
            </w:r>
            <w:r w:rsidRPr="004C086A">
              <w:rPr>
                <w:rFonts w:ascii="Garamond" w:eastAsia="Arial Unicode MS" w:hAnsi="Garamond"/>
                <w:i/>
                <w:iCs/>
                <w:color w:val="000000"/>
                <w:kern w:val="1"/>
                <w:lang w:eastAsia="ar-SA"/>
              </w:rPr>
              <w:t>mail</w:t>
            </w:r>
            <w:r w:rsidRPr="004C086A">
              <w:rPr>
                <w:rFonts w:ascii="Garamond" w:eastAsia="Arial Unicode MS" w:hAnsi="Garamond"/>
                <w:i/>
                <w:iCs/>
                <w:color w:val="000000"/>
                <w:kern w:val="1"/>
                <w:lang w:val="ru-RU" w:eastAsia="ar-SA"/>
              </w:rPr>
              <w:t>):</w:t>
            </w:r>
          </w:p>
          <w:p w:rsidR="000F5678" w:rsidRPr="004C086A" w:rsidRDefault="000F5678" w:rsidP="008330B9">
            <w:pPr>
              <w:suppressAutoHyphens/>
              <w:spacing w:line="100" w:lineRule="atLeast"/>
              <w:rPr>
                <w:rFonts w:ascii="Garamond" w:eastAsia="Arial Unicode MS" w:hAnsi="Garamond"/>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napToGrid w:val="0"/>
              <w:spacing w:line="100" w:lineRule="atLeast"/>
              <w:rPr>
                <w:rFonts w:ascii="Garamond" w:eastAsia="Arial Unicode MS" w:hAnsi="Garamond"/>
                <w:b/>
                <w:bCs/>
                <w:i/>
                <w:iCs/>
                <w:color w:val="000000"/>
                <w:kern w:val="1"/>
                <w:lang w:val="ru-RU"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r w:rsidRPr="004C086A">
              <w:rPr>
                <w:rFonts w:ascii="Garamond" w:eastAsia="Arial Unicode MS" w:hAnsi="Garamond"/>
                <w:i/>
                <w:iCs/>
                <w:color w:val="000000"/>
                <w:kern w:val="1"/>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p w:rsidR="000F5678" w:rsidRPr="004C086A" w:rsidRDefault="000F5678" w:rsidP="008330B9">
            <w:pPr>
              <w:suppressAutoHyphens/>
              <w:spacing w:line="100" w:lineRule="atLeast"/>
              <w:rPr>
                <w:rFonts w:ascii="Garamond" w:eastAsia="Arial Unicode MS" w:hAnsi="Garamond"/>
                <w:b/>
                <w:bCs/>
                <w:i/>
                <w:iCs/>
                <w:color w:val="000000"/>
                <w:kern w:val="1"/>
                <w:lang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val="ru-RU" w:eastAsia="ar-SA"/>
              </w:rPr>
            </w:pPr>
            <w:r w:rsidRPr="004C086A">
              <w:rPr>
                <w:rFonts w:ascii="Garamond" w:eastAsia="Arial Unicode MS" w:hAnsi="Garamond"/>
                <w:i/>
                <w:iCs/>
                <w:color w:val="000000"/>
                <w:kern w:val="1"/>
                <w:lang w:val="ru-RU" w:eastAsia="ar-SA"/>
              </w:rPr>
              <w:t>Број рачуна понуђача и назив банке:</w:t>
            </w:r>
          </w:p>
          <w:p w:rsidR="000F5678" w:rsidRPr="004C086A" w:rsidRDefault="000F5678" w:rsidP="008330B9">
            <w:pPr>
              <w:suppressAutoHyphens/>
              <w:spacing w:line="100" w:lineRule="atLeast"/>
              <w:rPr>
                <w:rFonts w:ascii="Garamond" w:eastAsia="Arial Unicode MS" w:hAnsi="Garamond"/>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napToGrid w:val="0"/>
              <w:spacing w:line="100" w:lineRule="atLeast"/>
              <w:rPr>
                <w:rFonts w:ascii="Garamond" w:eastAsia="Arial Unicode MS" w:hAnsi="Garamond"/>
                <w:b/>
                <w:bCs/>
                <w:i/>
                <w:iCs/>
                <w:color w:val="000000"/>
                <w:kern w:val="1"/>
                <w:lang w:val="ru-RU" w:eastAsia="ar-SA"/>
              </w:rPr>
            </w:pPr>
          </w:p>
          <w:p w:rsidR="000F5678" w:rsidRPr="004C086A" w:rsidRDefault="000F5678" w:rsidP="008330B9">
            <w:pPr>
              <w:suppressAutoHyphens/>
              <w:spacing w:line="100" w:lineRule="atLeast"/>
              <w:rPr>
                <w:rFonts w:ascii="Garamond" w:eastAsia="Arial Unicode MS" w:hAnsi="Garamond"/>
                <w:b/>
                <w:bCs/>
                <w:i/>
                <w:iCs/>
                <w:color w:val="000000"/>
                <w:kern w:val="1"/>
                <w:lang w:val="ru-RU" w:eastAsia="ar-SA"/>
              </w:rPr>
            </w:pPr>
          </w:p>
        </w:tc>
      </w:tr>
      <w:tr w:rsidR="000F5678" w:rsidRPr="004C086A" w:rsidTr="008330B9">
        <w:tc>
          <w:tcPr>
            <w:tcW w:w="4621" w:type="dxa"/>
            <w:tcBorders>
              <w:top w:val="single" w:sz="4" w:space="0" w:color="000000"/>
              <w:left w:val="single" w:sz="4" w:space="0" w:color="000000"/>
              <w:bottom w:val="single" w:sz="4" w:space="0" w:color="000000"/>
            </w:tcBorders>
            <w:shd w:val="clear" w:color="auto" w:fill="auto"/>
          </w:tcPr>
          <w:p w:rsidR="000F5678" w:rsidRPr="004C086A" w:rsidRDefault="000F5678" w:rsidP="008330B9">
            <w:pPr>
              <w:suppressAutoHyphens/>
              <w:spacing w:line="100" w:lineRule="atLeast"/>
              <w:rPr>
                <w:rFonts w:ascii="Garamond" w:eastAsia="Arial Unicode MS" w:hAnsi="Garamond"/>
                <w:b/>
                <w:bCs/>
                <w:i/>
                <w:iCs/>
                <w:color w:val="000000"/>
                <w:kern w:val="1"/>
                <w:lang w:val="ru-RU" w:eastAsia="ar-SA"/>
              </w:rPr>
            </w:pPr>
            <w:r w:rsidRPr="004C086A">
              <w:rPr>
                <w:rFonts w:ascii="Garamond" w:eastAsia="Arial Unicode MS" w:hAnsi="Garamond"/>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0F5678" w:rsidRPr="004C086A" w:rsidRDefault="000F5678" w:rsidP="008330B9">
            <w:pPr>
              <w:suppressAutoHyphens/>
              <w:snapToGrid w:val="0"/>
              <w:spacing w:line="100" w:lineRule="atLeast"/>
              <w:ind w:firstLine="708"/>
              <w:rPr>
                <w:rFonts w:ascii="Garamond" w:eastAsia="Arial Unicode MS" w:hAnsi="Garamond"/>
                <w:b/>
                <w:bCs/>
                <w:i/>
                <w:iCs/>
                <w:color w:val="000000"/>
                <w:kern w:val="1"/>
                <w:lang w:val="ru-RU" w:eastAsia="ar-SA"/>
              </w:rPr>
            </w:pPr>
          </w:p>
          <w:p w:rsidR="000F5678" w:rsidRPr="004C086A" w:rsidRDefault="000F5678" w:rsidP="008330B9">
            <w:pPr>
              <w:suppressAutoHyphens/>
              <w:spacing w:line="100" w:lineRule="atLeast"/>
              <w:rPr>
                <w:rFonts w:ascii="Garamond" w:eastAsia="Arial Unicode MS" w:hAnsi="Garamond"/>
                <w:b/>
                <w:bCs/>
                <w:i/>
                <w:iCs/>
                <w:color w:val="000000"/>
                <w:kern w:val="1"/>
                <w:lang w:val="ru-RU" w:eastAsia="ar-SA"/>
              </w:rPr>
            </w:pPr>
          </w:p>
        </w:tc>
      </w:tr>
    </w:tbl>
    <w:p w:rsidR="00C10613" w:rsidRPr="00C10613" w:rsidRDefault="000F5678" w:rsidP="000F5678">
      <w:pPr>
        <w:suppressAutoHyphens/>
        <w:spacing w:line="100" w:lineRule="atLeast"/>
        <w:rPr>
          <w:rFonts w:ascii="Garamond" w:eastAsia="Arial Unicode MS" w:hAnsi="Garamond"/>
          <w:iCs/>
          <w:color w:val="000000"/>
          <w:kern w:val="1"/>
          <w:lang w:eastAsia="ar-SA"/>
        </w:rPr>
      </w:pPr>
      <w:r w:rsidRPr="004C086A">
        <w:rPr>
          <w:rFonts w:ascii="Garamond" w:eastAsia="Arial Unicode MS" w:hAnsi="Garamond"/>
          <w:iCs/>
          <w:color w:val="000000"/>
          <w:kern w:val="1"/>
          <w:lang w:eastAsia="ar-SA"/>
        </w:rPr>
        <w:t xml:space="preserve">На основу позива за подношење понуда за </w:t>
      </w:r>
      <w:r w:rsidR="00823AB4">
        <w:rPr>
          <w:rFonts w:ascii="Garamond" w:hAnsi="Garamond"/>
        </w:rPr>
        <w:t>извођење радова</w:t>
      </w:r>
      <w:r w:rsidRPr="004C086A">
        <w:rPr>
          <w:rFonts w:ascii="Garamond" w:hAnsi="Garamond"/>
        </w:rPr>
        <w:t xml:space="preserve">, за потребе </w:t>
      </w:r>
      <w:proofErr w:type="gramStart"/>
      <w:r>
        <w:rPr>
          <w:rFonts w:ascii="Garamond" w:hAnsi="Garamond"/>
        </w:rPr>
        <w:t>ОШ ,</w:t>
      </w:r>
      <w:proofErr w:type="gramEnd"/>
      <w:r>
        <w:rPr>
          <w:rFonts w:ascii="Garamond" w:hAnsi="Garamond"/>
        </w:rPr>
        <w:t>, Карађорђе Петровић'' Крушевица</w:t>
      </w:r>
      <w:r w:rsidRPr="004C086A">
        <w:rPr>
          <w:rFonts w:ascii="Garamond" w:eastAsia="Arial Unicode MS" w:hAnsi="Garamond"/>
          <w:iCs/>
          <w:color w:val="000000"/>
          <w:kern w:val="1"/>
          <w:lang w:eastAsia="ar-SA"/>
        </w:rPr>
        <w:t>, спремни смо да понудимо предметн</w:t>
      </w:r>
      <w:r w:rsidR="00823AB4">
        <w:rPr>
          <w:rFonts w:ascii="Garamond" w:eastAsia="Arial Unicode MS" w:hAnsi="Garamond"/>
          <w:iCs/>
          <w:color w:val="000000"/>
          <w:kern w:val="1"/>
          <w:lang w:eastAsia="ar-SA"/>
        </w:rPr>
        <w:t>е радова</w:t>
      </w:r>
      <w:r w:rsidRPr="004C086A">
        <w:rPr>
          <w:rFonts w:ascii="Garamond" w:hAnsi="Garamond"/>
          <w:lang w:val="sr-Cyrl-CS"/>
        </w:rPr>
        <w:t xml:space="preserve"> у свему према спецификацији у Позиву за подношење понуда </w:t>
      </w:r>
      <w:r w:rsidRPr="004C086A">
        <w:rPr>
          <w:rFonts w:ascii="Garamond" w:eastAsia="Arial Unicode MS" w:hAnsi="Garamond"/>
          <w:iCs/>
          <w:color w:val="000000"/>
          <w:kern w:val="1"/>
          <w:lang w:eastAsia="ar-SA"/>
        </w:rPr>
        <w:t>за износ од:</w:t>
      </w:r>
    </w:p>
    <w:tbl>
      <w:tblPr>
        <w:tblW w:w="11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586"/>
        <w:gridCol w:w="810"/>
        <w:gridCol w:w="630"/>
        <w:gridCol w:w="1920"/>
        <w:gridCol w:w="1417"/>
        <w:gridCol w:w="1701"/>
        <w:gridCol w:w="851"/>
      </w:tblGrid>
      <w:tr w:rsidR="000F5678" w:rsidRPr="004C086A" w:rsidTr="00070575">
        <w:trPr>
          <w:gridAfter w:val="1"/>
          <w:wAfter w:w="851" w:type="dxa"/>
          <w:cantSplit/>
          <w:trHeight w:val="1134"/>
        </w:trPr>
        <w:tc>
          <w:tcPr>
            <w:tcW w:w="710" w:type="dxa"/>
            <w:vMerge w:val="restart"/>
            <w:shd w:val="clear" w:color="auto" w:fill="auto"/>
          </w:tcPr>
          <w:p w:rsidR="000F5678" w:rsidRPr="004C086A" w:rsidRDefault="000F5678" w:rsidP="008330B9">
            <w:pPr>
              <w:spacing w:after="120"/>
              <w:jc w:val="center"/>
              <w:rPr>
                <w:rFonts w:ascii="Garamond" w:hAnsi="Garamond"/>
                <w:b/>
                <w:noProof/>
                <w:lang w:val="ru-RU"/>
              </w:rPr>
            </w:pPr>
            <w:r w:rsidRPr="004C086A">
              <w:rPr>
                <w:rFonts w:ascii="Garamond" w:hAnsi="Garamond"/>
                <w:b/>
                <w:noProof/>
                <w:lang w:val="ru-RU"/>
              </w:rPr>
              <w:lastRenderedPageBreak/>
              <w:t>Ред. бр.</w:t>
            </w:r>
          </w:p>
        </w:tc>
        <w:tc>
          <w:tcPr>
            <w:tcW w:w="3586" w:type="dxa"/>
            <w:vMerge w:val="restart"/>
            <w:shd w:val="clear" w:color="auto" w:fill="auto"/>
          </w:tcPr>
          <w:p w:rsidR="000F5678" w:rsidRPr="004C086A" w:rsidRDefault="000F5678" w:rsidP="008330B9">
            <w:pPr>
              <w:spacing w:after="120"/>
              <w:jc w:val="center"/>
              <w:rPr>
                <w:rFonts w:ascii="Garamond" w:hAnsi="Garamond"/>
                <w:b/>
                <w:noProof/>
                <w:lang w:val="ru-RU"/>
              </w:rPr>
            </w:pPr>
          </w:p>
          <w:p w:rsidR="000F5678" w:rsidRPr="004C086A" w:rsidRDefault="000F5678" w:rsidP="008330B9">
            <w:pPr>
              <w:spacing w:after="120"/>
              <w:jc w:val="center"/>
              <w:rPr>
                <w:rFonts w:ascii="Garamond" w:hAnsi="Garamond"/>
                <w:b/>
                <w:noProof/>
                <w:lang w:val="ru-RU"/>
              </w:rPr>
            </w:pPr>
          </w:p>
          <w:p w:rsidR="000F5678" w:rsidRPr="004C086A" w:rsidRDefault="000F5678" w:rsidP="008330B9">
            <w:pPr>
              <w:spacing w:after="120"/>
              <w:jc w:val="center"/>
              <w:rPr>
                <w:rFonts w:ascii="Garamond" w:hAnsi="Garamond"/>
                <w:b/>
                <w:noProof/>
                <w:lang w:val="ru-RU"/>
              </w:rPr>
            </w:pPr>
            <w:r w:rsidRPr="004C086A">
              <w:rPr>
                <w:rFonts w:ascii="Garamond" w:hAnsi="Garamond"/>
                <w:b/>
                <w:noProof/>
                <w:lang w:val="ru-RU"/>
              </w:rPr>
              <w:t>Назив</w:t>
            </w:r>
            <w:r>
              <w:rPr>
                <w:rFonts w:ascii="Garamond" w:hAnsi="Garamond"/>
                <w:b/>
                <w:noProof/>
                <w:lang w:val="ru-RU"/>
              </w:rPr>
              <w:t xml:space="preserve"> и опис добара</w:t>
            </w:r>
          </w:p>
        </w:tc>
        <w:tc>
          <w:tcPr>
            <w:tcW w:w="810" w:type="dxa"/>
            <w:vMerge w:val="restart"/>
          </w:tcPr>
          <w:p w:rsidR="000F5678" w:rsidRPr="004C086A" w:rsidRDefault="000F5678" w:rsidP="008330B9">
            <w:pPr>
              <w:jc w:val="center"/>
              <w:rPr>
                <w:rFonts w:ascii="Garamond" w:hAnsi="Garamond"/>
                <w:b/>
                <w:noProof/>
                <w:lang w:val="ru-RU"/>
              </w:rPr>
            </w:pPr>
          </w:p>
          <w:p w:rsidR="000F5678" w:rsidRPr="004C086A" w:rsidRDefault="000F5678" w:rsidP="008330B9">
            <w:pPr>
              <w:jc w:val="center"/>
              <w:rPr>
                <w:rFonts w:ascii="Garamond" w:hAnsi="Garamond"/>
                <w:b/>
                <w:noProof/>
                <w:lang w:val="ru-RU"/>
              </w:rPr>
            </w:pPr>
          </w:p>
          <w:p w:rsidR="000F5678" w:rsidRPr="004C086A" w:rsidRDefault="000F5678" w:rsidP="008330B9">
            <w:pPr>
              <w:jc w:val="center"/>
              <w:rPr>
                <w:rFonts w:ascii="Garamond" w:hAnsi="Garamond"/>
                <w:b/>
                <w:noProof/>
                <w:lang w:val="ru-RU"/>
              </w:rPr>
            </w:pPr>
          </w:p>
          <w:p w:rsidR="000F5678" w:rsidRPr="004C086A" w:rsidRDefault="000F5678" w:rsidP="008330B9">
            <w:pPr>
              <w:jc w:val="center"/>
              <w:rPr>
                <w:rFonts w:ascii="Garamond" w:hAnsi="Garamond"/>
                <w:b/>
                <w:noProof/>
                <w:lang w:val="ru-RU"/>
              </w:rPr>
            </w:pPr>
            <w:r w:rsidRPr="004C086A">
              <w:rPr>
                <w:rFonts w:ascii="Garamond" w:hAnsi="Garamond"/>
                <w:b/>
                <w:noProof/>
                <w:lang w:val="ru-RU"/>
              </w:rPr>
              <w:t xml:space="preserve">Јед. </w:t>
            </w:r>
          </w:p>
          <w:p w:rsidR="000F5678" w:rsidRPr="004C086A" w:rsidRDefault="000F5678" w:rsidP="008330B9">
            <w:pPr>
              <w:jc w:val="center"/>
              <w:rPr>
                <w:rFonts w:ascii="Garamond" w:hAnsi="Garamond"/>
                <w:b/>
                <w:noProof/>
                <w:lang w:val="ru-RU"/>
              </w:rPr>
            </w:pPr>
            <w:r w:rsidRPr="004C086A">
              <w:rPr>
                <w:rFonts w:ascii="Garamond" w:hAnsi="Garamond"/>
                <w:b/>
                <w:noProof/>
                <w:lang w:val="ru-RU"/>
              </w:rPr>
              <w:t>мере</w:t>
            </w:r>
          </w:p>
        </w:tc>
        <w:tc>
          <w:tcPr>
            <w:tcW w:w="630" w:type="dxa"/>
            <w:vMerge w:val="restart"/>
            <w:textDirection w:val="btLr"/>
          </w:tcPr>
          <w:p w:rsidR="000F5678" w:rsidRPr="004C086A" w:rsidRDefault="000F5678" w:rsidP="008330B9">
            <w:pPr>
              <w:ind w:left="113" w:right="113"/>
              <w:jc w:val="center"/>
              <w:rPr>
                <w:rFonts w:ascii="Garamond" w:hAnsi="Garamond"/>
                <w:b/>
                <w:noProof/>
                <w:lang w:val="ru-RU"/>
              </w:rPr>
            </w:pPr>
            <w:r w:rsidRPr="004C086A">
              <w:rPr>
                <w:rFonts w:ascii="Garamond" w:hAnsi="Garamond"/>
                <w:b/>
                <w:noProof/>
                <w:lang w:val="ru-RU"/>
              </w:rPr>
              <w:t>Количина</w:t>
            </w:r>
          </w:p>
        </w:tc>
        <w:tc>
          <w:tcPr>
            <w:tcW w:w="1920" w:type="dxa"/>
            <w:shd w:val="clear" w:color="auto" w:fill="auto"/>
          </w:tcPr>
          <w:p w:rsidR="000F5678" w:rsidRPr="004C086A" w:rsidRDefault="000F5678" w:rsidP="008330B9">
            <w:pPr>
              <w:jc w:val="center"/>
              <w:rPr>
                <w:rFonts w:ascii="Garamond" w:hAnsi="Garamond"/>
                <w:b/>
                <w:noProof/>
                <w:lang w:val="ru-RU"/>
              </w:rPr>
            </w:pPr>
            <w:r w:rsidRPr="004C086A">
              <w:rPr>
                <w:rFonts w:ascii="Garamond" w:hAnsi="Garamond"/>
                <w:b/>
                <w:noProof/>
                <w:lang w:val="ru-RU"/>
              </w:rPr>
              <w:t xml:space="preserve">Цена у динарима без ПДВ-а </w:t>
            </w:r>
          </w:p>
        </w:tc>
        <w:tc>
          <w:tcPr>
            <w:tcW w:w="1417" w:type="dxa"/>
            <w:shd w:val="clear" w:color="auto" w:fill="auto"/>
          </w:tcPr>
          <w:p w:rsidR="000F5678" w:rsidRPr="004C086A" w:rsidRDefault="000F5678" w:rsidP="008330B9">
            <w:pPr>
              <w:jc w:val="center"/>
              <w:rPr>
                <w:rFonts w:ascii="Garamond" w:hAnsi="Garamond"/>
                <w:b/>
                <w:noProof/>
                <w:lang w:val="ru-RU"/>
              </w:rPr>
            </w:pPr>
            <w:r w:rsidRPr="004C086A">
              <w:rPr>
                <w:rFonts w:ascii="Garamond" w:hAnsi="Garamond"/>
                <w:b/>
                <w:noProof/>
                <w:lang w:val="ru-RU"/>
              </w:rPr>
              <w:t xml:space="preserve">Износ ПДВ-а у динарима </w:t>
            </w:r>
          </w:p>
        </w:tc>
        <w:tc>
          <w:tcPr>
            <w:tcW w:w="1701" w:type="dxa"/>
            <w:shd w:val="clear" w:color="auto" w:fill="auto"/>
          </w:tcPr>
          <w:p w:rsidR="000F5678" w:rsidRPr="004C086A" w:rsidRDefault="000F5678" w:rsidP="008330B9">
            <w:pPr>
              <w:jc w:val="center"/>
              <w:rPr>
                <w:rFonts w:ascii="Garamond" w:hAnsi="Garamond"/>
                <w:b/>
                <w:noProof/>
                <w:lang w:val="ru-RU"/>
              </w:rPr>
            </w:pPr>
            <w:r w:rsidRPr="004C086A">
              <w:rPr>
                <w:rFonts w:ascii="Garamond" w:hAnsi="Garamond"/>
                <w:b/>
                <w:noProof/>
                <w:lang w:val="ru-RU"/>
              </w:rPr>
              <w:t>Укупна цена у динарима са ПДВ-ом</w:t>
            </w:r>
          </w:p>
        </w:tc>
      </w:tr>
      <w:tr w:rsidR="000F5678" w:rsidRPr="004C086A" w:rsidTr="00070575">
        <w:trPr>
          <w:gridAfter w:val="1"/>
          <w:wAfter w:w="851" w:type="dxa"/>
          <w:trHeight w:val="287"/>
        </w:trPr>
        <w:tc>
          <w:tcPr>
            <w:tcW w:w="710" w:type="dxa"/>
            <w:vMerge/>
            <w:shd w:val="clear" w:color="auto" w:fill="auto"/>
          </w:tcPr>
          <w:p w:rsidR="000F5678" w:rsidRPr="004C086A" w:rsidRDefault="000F5678" w:rsidP="008330B9">
            <w:pPr>
              <w:spacing w:after="120"/>
              <w:rPr>
                <w:rFonts w:ascii="Garamond" w:hAnsi="Garamond"/>
                <w:b/>
                <w:noProof/>
                <w:lang w:val="ru-RU"/>
              </w:rPr>
            </w:pPr>
          </w:p>
        </w:tc>
        <w:tc>
          <w:tcPr>
            <w:tcW w:w="3586" w:type="dxa"/>
            <w:vMerge/>
            <w:shd w:val="clear" w:color="auto" w:fill="auto"/>
          </w:tcPr>
          <w:p w:rsidR="000F5678" w:rsidRPr="004C086A" w:rsidRDefault="000F5678" w:rsidP="008330B9">
            <w:pPr>
              <w:spacing w:after="120"/>
              <w:rPr>
                <w:rFonts w:ascii="Garamond" w:hAnsi="Garamond"/>
                <w:b/>
                <w:noProof/>
                <w:lang w:val="ru-RU"/>
              </w:rPr>
            </w:pPr>
          </w:p>
        </w:tc>
        <w:tc>
          <w:tcPr>
            <w:tcW w:w="810" w:type="dxa"/>
            <w:vMerge/>
          </w:tcPr>
          <w:p w:rsidR="000F5678" w:rsidRPr="004C086A" w:rsidRDefault="000F5678" w:rsidP="008330B9">
            <w:pPr>
              <w:spacing w:after="120"/>
              <w:jc w:val="center"/>
              <w:rPr>
                <w:rFonts w:ascii="Garamond" w:hAnsi="Garamond"/>
                <w:noProof/>
                <w:lang w:val="ru-RU"/>
              </w:rPr>
            </w:pPr>
          </w:p>
        </w:tc>
        <w:tc>
          <w:tcPr>
            <w:tcW w:w="630" w:type="dxa"/>
            <w:vMerge/>
          </w:tcPr>
          <w:p w:rsidR="000F5678" w:rsidRPr="004C086A" w:rsidRDefault="000F5678" w:rsidP="008330B9">
            <w:pPr>
              <w:spacing w:after="120"/>
              <w:jc w:val="center"/>
              <w:rPr>
                <w:rFonts w:ascii="Garamond" w:hAnsi="Garamond"/>
                <w:noProof/>
                <w:lang w:val="ru-RU"/>
              </w:rPr>
            </w:pPr>
          </w:p>
        </w:tc>
        <w:tc>
          <w:tcPr>
            <w:tcW w:w="1920" w:type="dxa"/>
            <w:shd w:val="clear" w:color="auto" w:fill="auto"/>
          </w:tcPr>
          <w:p w:rsidR="000F5678" w:rsidRPr="004C086A" w:rsidRDefault="000F5678" w:rsidP="008330B9">
            <w:pPr>
              <w:spacing w:after="120"/>
              <w:jc w:val="center"/>
              <w:rPr>
                <w:rFonts w:ascii="Garamond" w:hAnsi="Garamond"/>
                <w:noProof/>
                <w:lang w:val="ru-RU"/>
              </w:rPr>
            </w:pPr>
            <w:r w:rsidRPr="004C086A">
              <w:rPr>
                <w:rFonts w:ascii="Garamond" w:hAnsi="Garamond"/>
                <w:noProof/>
                <w:lang w:val="ru-RU"/>
              </w:rPr>
              <w:t>1</w:t>
            </w:r>
          </w:p>
        </w:tc>
        <w:tc>
          <w:tcPr>
            <w:tcW w:w="1417" w:type="dxa"/>
            <w:shd w:val="clear" w:color="auto" w:fill="auto"/>
          </w:tcPr>
          <w:p w:rsidR="000F5678" w:rsidRPr="004C086A" w:rsidRDefault="000F5678" w:rsidP="008330B9">
            <w:pPr>
              <w:spacing w:after="120"/>
              <w:jc w:val="center"/>
              <w:rPr>
                <w:rFonts w:ascii="Garamond" w:hAnsi="Garamond"/>
                <w:noProof/>
                <w:lang w:val="ru-RU"/>
              </w:rPr>
            </w:pPr>
            <w:r w:rsidRPr="004C086A">
              <w:rPr>
                <w:rFonts w:ascii="Garamond" w:hAnsi="Garamond"/>
                <w:noProof/>
                <w:lang w:val="ru-RU"/>
              </w:rPr>
              <w:t>2</w:t>
            </w:r>
          </w:p>
        </w:tc>
        <w:tc>
          <w:tcPr>
            <w:tcW w:w="1701" w:type="dxa"/>
            <w:shd w:val="clear" w:color="auto" w:fill="auto"/>
          </w:tcPr>
          <w:p w:rsidR="000F5678" w:rsidRPr="004C086A" w:rsidRDefault="000F5678" w:rsidP="00B475ED">
            <w:pPr>
              <w:spacing w:after="120"/>
              <w:jc w:val="center"/>
              <w:rPr>
                <w:rFonts w:ascii="Garamond" w:hAnsi="Garamond"/>
                <w:noProof/>
                <w:lang w:val="ru-RU"/>
              </w:rPr>
            </w:pPr>
            <w:r w:rsidRPr="004C086A">
              <w:rPr>
                <w:rFonts w:ascii="Garamond" w:hAnsi="Garamond"/>
                <w:noProof/>
                <w:lang w:val="ru-RU"/>
              </w:rPr>
              <w:t>3</w:t>
            </w:r>
            <w:r w:rsidR="00B475ED">
              <w:rPr>
                <w:rFonts w:ascii="Garamond" w:hAnsi="Garamond"/>
                <w:noProof/>
                <w:lang w:val="ru-RU"/>
              </w:rPr>
              <w:t xml:space="preserve"> = (</w:t>
            </w:r>
            <w:r w:rsidRPr="004C086A">
              <w:rPr>
                <w:rFonts w:ascii="Garamond" w:hAnsi="Garamond"/>
                <w:noProof/>
                <w:lang w:val="ru-RU"/>
              </w:rPr>
              <w:t>1+2)</w:t>
            </w:r>
          </w:p>
        </w:tc>
      </w:tr>
      <w:tr w:rsidR="00C10613" w:rsidRPr="004C086A" w:rsidTr="00070575">
        <w:trPr>
          <w:gridAfter w:val="1"/>
          <w:wAfter w:w="851" w:type="dxa"/>
          <w:trHeight w:val="544"/>
        </w:trPr>
        <w:tc>
          <w:tcPr>
            <w:tcW w:w="710" w:type="dxa"/>
            <w:shd w:val="clear" w:color="auto" w:fill="auto"/>
          </w:tcPr>
          <w:p w:rsidR="00C10613" w:rsidRPr="004C086A" w:rsidRDefault="00C10613" w:rsidP="008330B9">
            <w:pPr>
              <w:spacing w:after="120"/>
              <w:jc w:val="center"/>
              <w:rPr>
                <w:rFonts w:ascii="Garamond" w:hAnsi="Garamond"/>
                <w:noProof/>
                <w:lang w:val="ru-RU"/>
              </w:rPr>
            </w:pPr>
            <w:r>
              <w:rPr>
                <w:rFonts w:ascii="Garamond" w:hAnsi="Garamond"/>
                <w:noProof/>
                <w:lang w:val="ru-RU"/>
              </w:rPr>
              <w:t>1.</w:t>
            </w:r>
          </w:p>
        </w:tc>
        <w:tc>
          <w:tcPr>
            <w:tcW w:w="3586" w:type="dxa"/>
            <w:shd w:val="clear" w:color="auto" w:fill="auto"/>
          </w:tcPr>
          <w:p w:rsidR="00C10613" w:rsidRPr="000B3325" w:rsidRDefault="00C10613" w:rsidP="000A6F80">
            <w:r>
              <w:t>Демонтажа и поновноа монтажа постојећих хоризонталних олука</w:t>
            </w:r>
          </w:p>
          <w:p w:rsidR="00C10613" w:rsidRDefault="00C10613" w:rsidP="000A6F80"/>
        </w:tc>
        <w:tc>
          <w:tcPr>
            <w:tcW w:w="810" w:type="dxa"/>
          </w:tcPr>
          <w:p w:rsidR="00C10613" w:rsidRPr="009D1CC6" w:rsidRDefault="00C10613" w:rsidP="000A6F80">
            <w:r>
              <w:t>паушално</w:t>
            </w:r>
          </w:p>
        </w:tc>
        <w:tc>
          <w:tcPr>
            <w:tcW w:w="630" w:type="dxa"/>
          </w:tcPr>
          <w:p w:rsidR="00C10613" w:rsidRDefault="00C10613" w:rsidP="000A6F80">
            <w:pPr>
              <w:jc w:val="center"/>
            </w:pPr>
            <w:r>
              <w:t>1</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4C086A" w:rsidRDefault="00C10613" w:rsidP="008330B9">
            <w:pPr>
              <w:spacing w:after="120"/>
              <w:jc w:val="center"/>
              <w:rPr>
                <w:rFonts w:ascii="Garamond" w:hAnsi="Garamond"/>
                <w:noProof/>
                <w:lang w:val="ru-RU"/>
              </w:rPr>
            </w:pPr>
            <w:r>
              <w:rPr>
                <w:rFonts w:ascii="Garamond" w:hAnsi="Garamond"/>
                <w:noProof/>
                <w:lang w:val="ru-RU"/>
              </w:rPr>
              <w:t>2.</w:t>
            </w:r>
          </w:p>
        </w:tc>
        <w:tc>
          <w:tcPr>
            <w:tcW w:w="3586" w:type="dxa"/>
            <w:shd w:val="clear" w:color="auto" w:fill="auto"/>
          </w:tcPr>
          <w:p w:rsidR="00C10613" w:rsidRPr="009D1CC6" w:rsidRDefault="00C10613" w:rsidP="000A6F80">
            <w:r>
              <w:t xml:space="preserve">Скидање постојећег црепа и одлагање у кругу Школског дворишта на место које </w:t>
            </w:r>
            <w:proofErr w:type="gramStart"/>
            <w:r>
              <w:t>одреди  инвеститор</w:t>
            </w:r>
            <w:proofErr w:type="gramEnd"/>
            <w:r>
              <w:t>. Обрачун по м2.</w:t>
            </w:r>
          </w:p>
        </w:tc>
        <w:tc>
          <w:tcPr>
            <w:tcW w:w="810" w:type="dxa"/>
          </w:tcPr>
          <w:p w:rsidR="00C10613" w:rsidRDefault="00C10613" w:rsidP="000A6F80">
            <w:pPr>
              <w:jc w:val="center"/>
            </w:pPr>
          </w:p>
          <w:p w:rsidR="00C10613" w:rsidRPr="009D1CC6" w:rsidRDefault="00C10613" w:rsidP="000A6F80">
            <w:r>
              <w:t>м/2</w:t>
            </w:r>
          </w:p>
        </w:tc>
        <w:tc>
          <w:tcPr>
            <w:tcW w:w="630" w:type="dxa"/>
          </w:tcPr>
          <w:p w:rsidR="00C10613" w:rsidRDefault="00C10613" w:rsidP="000A6F80">
            <w:pPr>
              <w:jc w:val="center"/>
            </w:pPr>
          </w:p>
          <w:p w:rsidR="00C10613" w:rsidRPr="009D1CC6" w:rsidRDefault="00C10613" w:rsidP="000A6F80">
            <w:pPr>
              <w:jc w:val="center"/>
            </w:pPr>
            <w:r>
              <w:t>463</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3.</w:t>
            </w:r>
          </w:p>
        </w:tc>
        <w:tc>
          <w:tcPr>
            <w:tcW w:w="3586" w:type="dxa"/>
            <w:shd w:val="clear" w:color="auto" w:fill="auto"/>
          </w:tcPr>
          <w:p w:rsidR="00C10613" w:rsidRPr="009D1CC6" w:rsidRDefault="00C10613" w:rsidP="000A6F80">
            <w:r>
              <w:t xml:space="preserve">Демонтажа постојећих </w:t>
            </w:r>
            <w:proofErr w:type="gramStart"/>
            <w:r>
              <w:t>дрвених  летви</w:t>
            </w:r>
            <w:proofErr w:type="gramEnd"/>
            <w:r>
              <w:t xml:space="preserve"> са крова .  обрчун по м/2</w:t>
            </w:r>
          </w:p>
        </w:tc>
        <w:tc>
          <w:tcPr>
            <w:tcW w:w="810" w:type="dxa"/>
          </w:tcPr>
          <w:p w:rsidR="00C10613" w:rsidRDefault="00C10613" w:rsidP="000A6F80">
            <w:pPr>
              <w:jc w:val="center"/>
            </w:pPr>
          </w:p>
          <w:p w:rsidR="00C10613" w:rsidRDefault="00C10613" w:rsidP="000A6F80">
            <w:pPr>
              <w:jc w:val="center"/>
            </w:pPr>
          </w:p>
          <w:p w:rsidR="00C10613" w:rsidRDefault="00C10613" w:rsidP="000A6F80">
            <w:pPr>
              <w:jc w:val="center"/>
            </w:pPr>
            <w:r>
              <w:t>m/2</w:t>
            </w:r>
          </w:p>
        </w:tc>
        <w:tc>
          <w:tcPr>
            <w:tcW w:w="630" w:type="dxa"/>
          </w:tcPr>
          <w:p w:rsidR="00C10613" w:rsidRDefault="00C10613" w:rsidP="000A6F80">
            <w:pPr>
              <w:jc w:val="center"/>
            </w:pPr>
          </w:p>
          <w:p w:rsidR="00C10613" w:rsidRDefault="00C10613" w:rsidP="000A6F80">
            <w:pPr>
              <w:jc w:val="center"/>
            </w:pPr>
          </w:p>
          <w:p w:rsidR="00C10613" w:rsidRPr="009D1CC6" w:rsidRDefault="00C10613" w:rsidP="000A6F80">
            <w:r>
              <w:t xml:space="preserve">   463</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4.</w:t>
            </w:r>
          </w:p>
        </w:tc>
        <w:tc>
          <w:tcPr>
            <w:tcW w:w="3586" w:type="dxa"/>
            <w:shd w:val="clear" w:color="auto" w:fill="auto"/>
          </w:tcPr>
          <w:p w:rsidR="00C10613" w:rsidRPr="00A36B98" w:rsidRDefault="00C10613" w:rsidP="000A6F80">
            <w:r>
              <w:t xml:space="preserve">Набавка материјала и </w:t>
            </w:r>
            <w:proofErr w:type="gramStart"/>
            <w:r>
              <w:t>замена  лоших</w:t>
            </w:r>
            <w:proofErr w:type="gramEnd"/>
            <w:r>
              <w:t xml:space="preserve"> –дотрајалих  постојећих рогова и других елемената кровне конструкције на местима где је то потребно. Обрачун по м/3.</w:t>
            </w:r>
          </w:p>
        </w:tc>
        <w:tc>
          <w:tcPr>
            <w:tcW w:w="810" w:type="dxa"/>
          </w:tcPr>
          <w:p w:rsidR="00C10613" w:rsidRDefault="00C10613" w:rsidP="000A6F80">
            <w:pPr>
              <w:jc w:val="center"/>
            </w:pPr>
          </w:p>
          <w:p w:rsidR="00C10613" w:rsidRDefault="00C10613" w:rsidP="000A6F80"/>
          <w:p w:rsidR="00C10613" w:rsidRPr="00A36B98" w:rsidRDefault="00C10613" w:rsidP="000A6F80">
            <w:r>
              <w:t xml:space="preserve">   м/3</w:t>
            </w:r>
          </w:p>
        </w:tc>
        <w:tc>
          <w:tcPr>
            <w:tcW w:w="630" w:type="dxa"/>
          </w:tcPr>
          <w:p w:rsidR="00C10613" w:rsidRDefault="00C10613" w:rsidP="000A6F80">
            <w:pPr>
              <w:jc w:val="center"/>
            </w:pPr>
          </w:p>
          <w:p w:rsidR="00C10613" w:rsidRDefault="00C10613" w:rsidP="000A6F80"/>
          <w:p w:rsidR="00C10613" w:rsidRPr="00A36B98" w:rsidRDefault="00C10613" w:rsidP="000A6F80">
            <w:r>
              <w:t xml:space="preserve">    3</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5.</w:t>
            </w:r>
          </w:p>
        </w:tc>
        <w:tc>
          <w:tcPr>
            <w:tcW w:w="3586" w:type="dxa"/>
            <w:shd w:val="clear" w:color="auto" w:fill="auto"/>
          </w:tcPr>
          <w:p w:rsidR="00C10613" w:rsidRPr="00A36B98" w:rsidRDefault="00C10613" w:rsidP="000A6F80">
            <w:r>
              <w:t>Набавка материјала и уградња летве и контра летве.  Обрачун по м/2</w:t>
            </w:r>
          </w:p>
        </w:tc>
        <w:tc>
          <w:tcPr>
            <w:tcW w:w="810" w:type="dxa"/>
          </w:tcPr>
          <w:p w:rsidR="00C10613" w:rsidRPr="00A36B98" w:rsidRDefault="00C10613" w:rsidP="000A6F80">
            <w:pPr>
              <w:jc w:val="center"/>
            </w:pPr>
            <w:r>
              <w:t>м/2</w:t>
            </w:r>
          </w:p>
        </w:tc>
        <w:tc>
          <w:tcPr>
            <w:tcW w:w="630" w:type="dxa"/>
          </w:tcPr>
          <w:p w:rsidR="00C10613" w:rsidRDefault="00C10613" w:rsidP="000A6F80">
            <w:pPr>
              <w:jc w:val="center"/>
            </w:pPr>
          </w:p>
          <w:p w:rsidR="00C10613" w:rsidRPr="00A36B98" w:rsidRDefault="00C10613" w:rsidP="000A6F80">
            <w:pPr>
              <w:jc w:val="center"/>
            </w:pPr>
            <w:r>
              <w:t>463</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6.</w:t>
            </w:r>
          </w:p>
        </w:tc>
        <w:tc>
          <w:tcPr>
            <w:tcW w:w="3586" w:type="dxa"/>
            <w:shd w:val="clear" w:color="auto" w:fill="auto"/>
          </w:tcPr>
          <w:p w:rsidR="00C10613" w:rsidRPr="00A36B98" w:rsidRDefault="00C10613" w:rsidP="000A6F80">
            <w:r>
              <w:t xml:space="preserve">Набавка </w:t>
            </w:r>
            <w:proofErr w:type="gramStart"/>
            <w:r>
              <w:t>материјала  и</w:t>
            </w:r>
            <w:proofErr w:type="gramEnd"/>
            <w:r>
              <w:t xml:space="preserve"> уградња ОСБ плоче d =15 цм. Обрачун по м/2</w:t>
            </w:r>
          </w:p>
        </w:tc>
        <w:tc>
          <w:tcPr>
            <w:tcW w:w="810" w:type="dxa"/>
          </w:tcPr>
          <w:p w:rsidR="00C10613" w:rsidRDefault="00C10613" w:rsidP="000A6F80">
            <w:pPr>
              <w:jc w:val="center"/>
            </w:pPr>
            <w:r>
              <w:t>m/2</w:t>
            </w:r>
          </w:p>
        </w:tc>
        <w:tc>
          <w:tcPr>
            <w:tcW w:w="630" w:type="dxa"/>
          </w:tcPr>
          <w:p w:rsidR="00C10613" w:rsidRDefault="00C10613" w:rsidP="000A6F80">
            <w:r>
              <w:t xml:space="preserve">   </w:t>
            </w:r>
          </w:p>
          <w:p w:rsidR="00C10613" w:rsidRPr="00A36B98" w:rsidRDefault="00C10613" w:rsidP="000A6F80">
            <w:r>
              <w:t xml:space="preserve">   510</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7.</w:t>
            </w:r>
          </w:p>
        </w:tc>
        <w:tc>
          <w:tcPr>
            <w:tcW w:w="3586" w:type="dxa"/>
            <w:shd w:val="clear" w:color="auto" w:fill="auto"/>
          </w:tcPr>
          <w:p w:rsidR="00C10613" w:rsidRPr="00A36B98" w:rsidRDefault="00C10613" w:rsidP="000A6F80">
            <w:r>
              <w:t>Набавка материјала и уградња кровне фолије. Обрачун по м/2</w:t>
            </w:r>
          </w:p>
        </w:tc>
        <w:tc>
          <w:tcPr>
            <w:tcW w:w="810" w:type="dxa"/>
          </w:tcPr>
          <w:p w:rsidR="00C10613" w:rsidRDefault="00C10613" w:rsidP="000A6F80">
            <w:pPr>
              <w:jc w:val="center"/>
            </w:pPr>
          </w:p>
          <w:p w:rsidR="00C10613" w:rsidRPr="0061302F" w:rsidRDefault="00C10613" w:rsidP="000A6F80">
            <w:pPr>
              <w:jc w:val="center"/>
            </w:pPr>
            <w:r>
              <w:t>m/2</w:t>
            </w:r>
          </w:p>
        </w:tc>
        <w:tc>
          <w:tcPr>
            <w:tcW w:w="630" w:type="dxa"/>
          </w:tcPr>
          <w:p w:rsidR="00C10613" w:rsidRDefault="00C10613" w:rsidP="000A6F80">
            <w:r>
              <w:t xml:space="preserve">    </w:t>
            </w:r>
          </w:p>
          <w:p w:rsidR="00C10613" w:rsidRPr="00A36B98" w:rsidRDefault="00C10613" w:rsidP="000A6F80">
            <w:r>
              <w:t xml:space="preserve">   463</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lastRenderedPageBreak/>
              <w:t>8.</w:t>
            </w:r>
          </w:p>
        </w:tc>
        <w:tc>
          <w:tcPr>
            <w:tcW w:w="3586" w:type="dxa"/>
            <w:shd w:val="clear" w:color="auto" w:fill="auto"/>
          </w:tcPr>
          <w:p w:rsidR="00C10613" w:rsidRPr="00A36B98" w:rsidRDefault="00C10613" w:rsidP="000A6F80">
            <w:proofErr w:type="gramStart"/>
            <w:r>
              <w:t>Набавка  материјала</w:t>
            </w:r>
            <w:proofErr w:type="gramEnd"/>
            <w:r>
              <w:t xml:space="preserve"> и уградња фалцованог црепа. Обрачун по м/2</w:t>
            </w:r>
          </w:p>
        </w:tc>
        <w:tc>
          <w:tcPr>
            <w:tcW w:w="810" w:type="dxa"/>
          </w:tcPr>
          <w:p w:rsidR="00C10613" w:rsidRDefault="00C10613" w:rsidP="000A6F80">
            <w:pPr>
              <w:jc w:val="center"/>
            </w:pPr>
          </w:p>
          <w:p w:rsidR="00C10613" w:rsidRPr="004D6369" w:rsidRDefault="00C10613" w:rsidP="000A6F80">
            <w:r>
              <w:t xml:space="preserve">     м/2</w:t>
            </w:r>
          </w:p>
        </w:tc>
        <w:tc>
          <w:tcPr>
            <w:tcW w:w="630" w:type="dxa"/>
          </w:tcPr>
          <w:p w:rsidR="00C10613" w:rsidRDefault="00C10613" w:rsidP="000A6F80">
            <w:pPr>
              <w:jc w:val="center"/>
            </w:pPr>
          </w:p>
          <w:p w:rsidR="00C10613" w:rsidRPr="004D6369" w:rsidRDefault="00C10613" w:rsidP="000A6F80">
            <w:pPr>
              <w:jc w:val="center"/>
            </w:pPr>
            <w:r>
              <w:t>463</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9.</w:t>
            </w:r>
          </w:p>
        </w:tc>
        <w:tc>
          <w:tcPr>
            <w:tcW w:w="3586" w:type="dxa"/>
            <w:shd w:val="clear" w:color="auto" w:fill="auto"/>
          </w:tcPr>
          <w:p w:rsidR="00C10613" w:rsidRPr="004D6369" w:rsidRDefault="00C10613" w:rsidP="000A6F80">
            <w:r>
              <w:t>Набавка материјала и уградња стемењака. Обрачун  по м.</w:t>
            </w:r>
          </w:p>
        </w:tc>
        <w:tc>
          <w:tcPr>
            <w:tcW w:w="810" w:type="dxa"/>
          </w:tcPr>
          <w:p w:rsidR="00C10613" w:rsidRDefault="00C10613" w:rsidP="000A6F80">
            <w:pPr>
              <w:jc w:val="center"/>
            </w:pPr>
          </w:p>
          <w:p w:rsidR="00C10613" w:rsidRPr="004D6369" w:rsidRDefault="00C10613" w:rsidP="000A6F80">
            <w:pPr>
              <w:jc w:val="center"/>
            </w:pPr>
            <w:r>
              <w:t>m</w:t>
            </w:r>
          </w:p>
        </w:tc>
        <w:tc>
          <w:tcPr>
            <w:tcW w:w="630" w:type="dxa"/>
          </w:tcPr>
          <w:p w:rsidR="00C10613" w:rsidRDefault="00C10613" w:rsidP="000A6F80">
            <w:r>
              <w:t xml:space="preserve">      </w:t>
            </w:r>
          </w:p>
          <w:p w:rsidR="00C10613" w:rsidRPr="004D6369" w:rsidRDefault="00C10613" w:rsidP="000A6F80">
            <w:r>
              <w:t xml:space="preserve">    70</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10.</w:t>
            </w:r>
          </w:p>
        </w:tc>
        <w:tc>
          <w:tcPr>
            <w:tcW w:w="3586" w:type="dxa"/>
            <w:shd w:val="clear" w:color="auto" w:fill="auto"/>
          </w:tcPr>
          <w:p w:rsidR="00C10613" w:rsidRDefault="00C10613" w:rsidP="000A6F80">
            <w:r>
              <w:t xml:space="preserve">Набавка материјала и израда </w:t>
            </w:r>
            <w:proofErr w:type="gramStart"/>
            <w:r>
              <w:t>опсивке  димњака</w:t>
            </w:r>
            <w:proofErr w:type="gramEnd"/>
            <w:r>
              <w:t xml:space="preserve"> поцинкованим  лимом  RS 45 цм. Обрачун по м.</w:t>
            </w:r>
          </w:p>
        </w:tc>
        <w:tc>
          <w:tcPr>
            <w:tcW w:w="810" w:type="dxa"/>
          </w:tcPr>
          <w:p w:rsidR="00C10613" w:rsidRDefault="00C10613" w:rsidP="000A6F80">
            <w:pPr>
              <w:jc w:val="center"/>
            </w:pPr>
          </w:p>
          <w:p w:rsidR="00C10613" w:rsidRPr="004D6369" w:rsidRDefault="00C10613" w:rsidP="000A6F80">
            <w:r>
              <w:t xml:space="preserve">      м</w:t>
            </w:r>
          </w:p>
        </w:tc>
        <w:tc>
          <w:tcPr>
            <w:tcW w:w="630" w:type="dxa"/>
          </w:tcPr>
          <w:p w:rsidR="00C10613" w:rsidRDefault="00C10613" w:rsidP="000A6F80">
            <w:pPr>
              <w:jc w:val="center"/>
            </w:pPr>
          </w:p>
          <w:p w:rsidR="00C10613" w:rsidRPr="004D6369" w:rsidRDefault="00C10613" w:rsidP="000A6F80">
            <w:pPr>
              <w:jc w:val="center"/>
            </w:pPr>
            <w:r>
              <w:t>10</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11.</w:t>
            </w:r>
          </w:p>
        </w:tc>
        <w:tc>
          <w:tcPr>
            <w:tcW w:w="3586" w:type="dxa"/>
            <w:shd w:val="clear" w:color="auto" w:fill="auto"/>
          </w:tcPr>
          <w:p w:rsidR="00C10613" w:rsidRPr="004D6369" w:rsidRDefault="00C10613" w:rsidP="000A6F80">
            <w:r>
              <w:t xml:space="preserve">Набвака материјала и уградња увала од поцинкованог лима. </w:t>
            </w:r>
          </w:p>
        </w:tc>
        <w:tc>
          <w:tcPr>
            <w:tcW w:w="810" w:type="dxa"/>
          </w:tcPr>
          <w:p w:rsidR="00C10613" w:rsidRDefault="00C10613" w:rsidP="000A6F80">
            <w:r>
              <w:t xml:space="preserve">   </w:t>
            </w:r>
          </w:p>
          <w:p w:rsidR="00C10613" w:rsidRPr="004D6369" w:rsidRDefault="00C10613" w:rsidP="000A6F80">
            <w:r>
              <w:t xml:space="preserve">    м</w:t>
            </w:r>
          </w:p>
        </w:tc>
        <w:tc>
          <w:tcPr>
            <w:tcW w:w="630" w:type="dxa"/>
          </w:tcPr>
          <w:p w:rsidR="00C10613" w:rsidRDefault="00C10613" w:rsidP="000A6F80">
            <w:pPr>
              <w:jc w:val="center"/>
            </w:pPr>
          </w:p>
          <w:p w:rsidR="00C10613" w:rsidRPr="004D6369" w:rsidRDefault="00C10613" w:rsidP="000A6F80">
            <w:pPr>
              <w:jc w:val="center"/>
            </w:pPr>
            <w:r>
              <w:t>22</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rPr>
          <w:gridAfter w:val="1"/>
          <w:wAfter w:w="851" w:type="dxa"/>
        </w:trPr>
        <w:tc>
          <w:tcPr>
            <w:tcW w:w="710" w:type="dxa"/>
            <w:shd w:val="clear" w:color="auto" w:fill="auto"/>
          </w:tcPr>
          <w:p w:rsidR="00C10613" w:rsidRPr="008365B4" w:rsidRDefault="00C10613" w:rsidP="009F2BE1">
            <w:pPr>
              <w:jc w:val="center"/>
            </w:pPr>
            <w:r>
              <w:t>12.</w:t>
            </w:r>
          </w:p>
        </w:tc>
        <w:tc>
          <w:tcPr>
            <w:tcW w:w="3586" w:type="dxa"/>
            <w:shd w:val="clear" w:color="auto" w:fill="auto"/>
          </w:tcPr>
          <w:p w:rsidR="00C10613" w:rsidRPr="006A5273" w:rsidRDefault="00C10613" w:rsidP="000A6F80">
            <w:r>
              <w:t xml:space="preserve">Набавка материјла  и уградња  опсивки од поцинкованог лима </w:t>
            </w:r>
          </w:p>
        </w:tc>
        <w:tc>
          <w:tcPr>
            <w:tcW w:w="810" w:type="dxa"/>
          </w:tcPr>
          <w:p w:rsidR="00C10613" w:rsidRDefault="00C10613" w:rsidP="000A6F80"/>
          <w:p w:rsidR="00C10613" w:rsidRPr="006A5273" w:rsidRDefault="00C10613" w:rsidP="000A6F80">
            <w:r>
              <w:t xml:space="preserve">     м</w:t>
            </w:r>
          </w:p>
        </w:tc>
        <w:tc>
          <w:tcPr>
            <w:tcW w:w="630" w:type="dxa"/>
          </w:tcPr>
          <w:p w:rsidR="00C10613" w:rsidRDefault="00C10613" w:rsidP="000A6F80">
            <w:pPr>
              <w:jc w:val="center"/>
            </w:pPr>
          </w:p>
          <w:p w:rsidR="00C10613" w:rsidRPr="006A5273" w:rsidRDefault="00C10613" w:rsidP="000A6F80">
            <w:r>
              <w:t xml:space="preserve">     16</w:t>
            </w:r>
          </w:p>
        </w:tc>
        <w:tc>
          <w:tcPr>
            <w:tcW w:w="1920" w:type="dxa"/>
            <w:shd w:val="clear" w:color="auto" w:fill="auto"/>
          </w:tcPr>
          <w:p w:rsidR="00C10613" w:rsidRDefault="00C10613" w:rsidP="009F2BE1">
            <w:pPr>
              <w:jc w:val="center"/>
            </w:pPr>
          </w:p>
        </w:tc>
        <w:tc>
          <w:tcPr>
            <w:tcW w:w="1417" w:type="dxa"/>
            <w:shd w:val="clear" w:color="auto" w:fill="auto"/>
          </w:tcPr>
          <w:p w:rsidR="00C10613" w:rsidRPr="004C086A" w:rsidRDefault="00C10613" w:rsidP="008330B9">
            <w:pPr>
              <w:spacing w:after="120"/>
              <w:rPr>
                <w:rFonts w:ascii="Garamond" w:hAnsi="Garamond"/>
                <w:b/>
                <w:noProof/>
                <w:lang w:val="ru-RU"/>
              </w:rPr>
            </w:pPr>
          </w:p>
        </w:tc>
        <w:tc>
          <w:tcPr>
            <w:tcW w:w="1701" w:type="dxa"/>
            <w:shd w:val="clear" w:color="auto" w:fill="auto"/>
          </w:tcPr>
          <w:p w:rsidR="00C10613" w:rsidRPr="004C086A" w:rsidRDefault="00C10613" w:rsidP="008330B9">
            <w:pPr>
              <w:spacing w:after="120"/>
              <w:rPr>
                <w:rFonts w:ascii="Garamond" w:hAnsi="Garamond"/>
                <w:b/>
                <w:noProof/>
                <w:lang w:val="ru-RU"/>
              </w:rPr>
            </w:pPr>
          </w:p>
        </w:tc>
      </w:tr>
      <w:tr w:rsidR="00C10613" w:rsidRPr="004C086A" w:rsidTr="00070575">
        <w:tc>
          <w:tcPr>
            <w:tcW w:w="5736" w:type="dxa"/>
            <w:gridSpan w:val="4"/>
            <w:shd w:val="clear" w:color="auto" w:fill="auto"/>
          </w:tcPr>
          <w:p w:rsidR="00C10613" w:rsidRPr="008365B4" w:rsidRDefault="00C10613" w:rsidP="009F2BE1">
            <w:pPr>
              <w:jc w:val="center"/>
              <w:rPr>
                <w:b/>
              </w:rPr>
            </w:pPr>
            <w:r>
              <w:rPr>
                <w:b/>
              </w:rPr>
              <w:t>у</w:t>
            </w:r>
            <w:r w:rsidRPr="008365B4">
              <w:rPr>
                <w:b/>
              </w:rPr>
              <w:t>купно</w:t>
            </w:r>
          </w:p>
        </w:tc>
        <w:tc>
          <w:tcPr>
            <w:tcW w:w="1920" w:type="dxa"/>
            <w:shd w:val="clear" w:color="auto" w:fill="auto"/>
          </w:tcPr>
          <w:p w:rsidR="00C10613" w:rsidRPr="008365B4" w:rsidRDefault="00C10613" w:rsidP="008365B4"/>
        </w:tc>
        <w:tc>
          <w:tcPr>
            <w:tcW w:w="1417" w:type="dxa"/>
            <w:shd w:val="clear" w:color="auto" w:fill="auto"/>
          </w:tcPr>
          <w:p w:rsidR="00C10613" w:rsidRPr="008365B4" w:rsidRDefault="00C10613" w:rsidP="009F2BE1">
            <w:pPr>
              <w:rPr>
                <w:b/>
              </w:rPr>
            </w:pPr>
          </w:p>
        </w:tc>
        <w:tc>
          <w:tcPr>
            <w:tcW w:w="1701" w:type="dxa"/>
            <w:shd w:val="clear" w:color="auto" w:fill="auto"/>
          </w:tcPr>
          <w:p w:rsidR="00C10613" w:rsidRPr="008365B4" w:rsidRDefault="00C10613" w:rsidP="009F2BE1">
            <w:pPr>
              <w:jc w:val="center"/>
            </w:pPr>
          </w:p>
        </w:tc>
        <w:tc>
          <w:tcPr>
            <w:tcW w:w="851" w:type="dxa"/>
          </w:tcPr>
          <w:p w:rsidR="00C10613" w:rsidRPr="008365B4" w:rsidRDefault="00C10613" w:rsidP="008365B4"/>
        </w:tc>
      </w:tr>
    </w:tbl>
    <w:p w:rsidR="00BC31B9" w:rsidRPr="004F029E" w:rsidRDefault="00BC31B9" w:rsidP="00BC31B9">
      <w:pPr>
        <w:tabs>
          <w:tab w:val="left" w:pos="720"/>
        </w:tabs>
        <w:rPr>
          <w:rFonts w:ascii="Garamond" w:hAnsi="Garamond"/>
          <w:bCs/>
          <w:lang w:val="sr-Cyrl-CS"/>
        </w:rPr>
      </w:pPr>
      <w:r>
        <w:rPr>
          <w:rFonts w:ascii="Garamond" w:hAnsi="Garamond"/>
          <w:bCs/>
          <w:lang w:val="sr-Cyrl-CS"/>
        </w:rPr>
        <w:t xml:space="preserve">Плаћање се врши </w:t>
      </w:r>
      <w:r w:rsidRPr="004F029E">
        <w:rPr>
          <w:rFonts w:ascii="Garamond" w:hAnsi="Garamond"/>
          <w:bCs/>
          <w:lang w:val="sr-Cyrl-CS"/>
        </w:rPr>
        <w:t xml:space="preserve">на следећи начин: </w:t>
      </w:r>
    </w:p>
    <w:p w:rsidR="00113C1D" w:rsidRDefault="00BC31B9" w:rsidP="00113C1D">
      <w:pPr>
        <w:ind w:left="720" w:hanging="180"/>
        <w:rPr>
          <w:rFonts w:ascii="Garamond" w:hAnsi="Garamond"/>
        </w:rPr>
      </w:pPr>
      <w:r w:rsidRPr="004F029E">
        <w:rPr>
          <w:rFonts w:ascii="Garamond" w:hAnsi="Garamond"/>
          <w:lang w:val="sr-Cyrl-CS"/>
        </w:rPr>
        <w:t xml:space="preserve">- </w:t>
      </w:r>
      <w:r w:rsidR="002E0F28">
        <w:rPr>
          <w:rFonts w:ascii="Garamond" w:hAnsi="Garamond"/>
        </w:rPr>
        <w:t>25</w:t>
      </w:r>
      <w:r w:rsidR="002E0F28">
        <w:rPr>
          <w:rFonts w:ascii="Garamond" w:hAnsi="Garamond"/>
          <w:lang w:val="sr-Cyrl-CS"/>
        </w:rPr>
        <w:t>%</w:t>
      </w:r>
      <w:r w:rsidRPr="004F029E">
        <w:rPr>
          <w:rFonts w:ascii="Garamond" w:hAnsi="Garamond"/>
          <w:lang w:val="sr-Cyrl-CS"/>
        </w:rPr>
        <w:t xml:space="preserve"> са ПДВ-ом, </w:t>
      </w:r>
      <w:r w:rsidR="002E0F28">
        <w:rPr>
          <w:rFonts w:ascii="Garamond" w:hAnsi="Garamond"/>
        </w:rPr>
        <w:t xml:space="preserve"> авансно</w:t>
      </w:r>
      <w:r w:rsidR="0022424E">
        <w:rPr>
          <w:rFonts w:ascii="Garamond" w:hAnsi="Garamond"/>
        </w:rPr>
        <w:t xml:space="preserve"> од уговорене вредности пројекта</w:t>
      </w:r>
      <w:r w:rsidR="002E0F28">
        <w:rPr>
          <w:rFonts w:ascii="Garamond" w:hAnsi="Garamond"/>
        </w:rPr>
        <w:t xml:space="preserve">. </w:t>
      </w:r>
    </w:p>
    <w:p w:rsidR="00113C1D" w:rsidRDefault="002E0F28" w:rsidP="00113C1D">
      <w:pPr>
        <w:ind w:firstLine="540"/>
        <w:rPr>
          <w:rFonts w:ascii="Garamond" w:hAnsi="Garamond"/>
          <w:lang w:val="sr-Cyrl-CS"/>
        </w:rPr>
      </w:pPr>
      <w:r>
        <w:rPr>
          <w:rFonts w:ascii="Garamond" w:hAnsi="Garamond"/>
        </w:rPr>
        <w:t xml:space="preserve">Након изведенигх радова </w:t>
      </w:r>
      <w:r w:rsidR="00BC31B9" w:rsidRPr="004F029E">
        <w:rPr>
          <w:rFonts w:ascii="Garamond" w:hAnsi="Garamond"/>
          <w:lang w:val="sr-Cyrl-CS"/>
        </w:rPr>
        <w:t xml:space="preserve"> </w:t>
      </w:r>
      <w:r w:rsidR="00BC31B9">
        <w:rPr>
          <w:rFonts w:ascii="Garamond" w:hAnsi="Garamond"/>
          <w:i/>
          <w:lang w:val="sr-Cyrl-CS"/>
        </w:rPr>
        <w:t xml:space="preserve"> </w:t>
      </w:r>
      <w:r w:rsidR="00BC31B9" w:rsidRPr="004F029E">
        <w:rPr>
          <w:rFonts w:ascii="Garamond" w:hAnsi="Garamond"/>
          <w:lang w:val="sr-Cyrl-CS"/>
        </w:rPr>
        <w:t>од дана испостављања</w:t>
      </w:r>
      <w:r w:rsidR="00BC31B9" w:rsidRPr="004F029E">
        <w:rPr>
          <w:rFonts w:ascii="Garamond" w:hAnsi="Garamond"/>
          <w:lang w:val="ru-RU"/>
        </w:rPr>
        <w:t xml:space="preserve"> </w:t>
      </w:r>
      <w:r w:rsidR="00BC31B9" w:rsidRPr="004F029E">
        <w:rPr>
          <w:rFonts w:ascii="Garamond" w:hAnsi="Garamond"/>
          <w:b/>
          <w:lang w:val="ru-RU"/>
        </w:rPr>
        <w:t>коначног рачуна</w:t>
      </w:r>
      <w:r w:rsidR="00BC31B9" w:rsidRPr="004F029E">
        <w:rPr>
          <w:rFonts w:ascii="Garamond" w:hAnsi="Garamond"/>
          <w:lang w:val="ru-RU"/>
        </w:rPr>
        <w:t xml:space="preserve"> </w:t>
      </w:r>
      <w:r w:rsidR="00BC31B9" w:rsidRPr="004F029E">
        <w:rPr>
          <w:rFonts w:ascii="Garamond" w:hAnsi="Garamond"/>
          <w:lang w:val="sr-Cyrl-CS"/>
        </w:rPr>
        <w:t>потписаног и обострано заведеног, а</w:t>
      </w:r>
      <w:r w:rsidR="00BC31B9" w:rsidRPr="004F029E">
        <w:rPr>
          <w:rFonts w:ascii="Garamond" w:hAnsi="Garamond"/>
          <w:lang w:val="ru-RU"/>
        </w:rPr>
        <w:t xml:space="preserve"> сачињеног на основу обострано оверене отпремнице, оверених гарантних листова за сваку појединачну ставку, записника о</w:t>
      </w:r>
      <w:r w:rsidR="00DA4C63">
        <w:rPr>
          <w:rFonts w:ascii="Garamond" w:hAnsi="Garamond"/>
          <w:lang w:val="ru-RU"/>
        </w:rPr>
        <w:t xml:space="preserve"> примопредаји предметних радова </w:t>
      </w:r>
      <w:r w:rsidR="00BC31B9" w:rsidRPr="004F029E">
        <w:rPr>
          <w:rFonts w:ascii="Garamond" w:hAnsi="Garamond"/>
          <w:lang w:val="ru-RU"/>
        </w:rPr>
        <w:t>и</w:t>
      </w:r>
      <w:r w:rsidR="00BC31B9" w:rsidRPr="004F029E">
        <w:rPr>
          <w:rFonts w:ascii="Garamond" w:hAnsi="Garamond"/>
          <w:lang w:val="sr-Cyrl-CS"/>
        </w:rPr>
        <w:t xml:space="preserve"> јединичних цена из Понуде</w:t>
      </w:r>
      <w:r>
        <w:rPr>
          <w:rFonts w:ascii="Garamond" w:hAnsi="Garamond"/>
          <w:lang w:val="sr-Cyrl-CS"/>
        </w:rPr>
        <w:t xml:space="preserve"> рок за плаћање (</w:t>
      </w:r>
      <w:r w:rsidRPr="002E0F28">
        <w:rPr>
          <w:rFonts w:ascii="Garamond" w:hAnsi="Garamond"/>
          <w:i/>
          <w:lang w:val="sr-Cyrl-CS"/>
        </w:rPr>
        <w:t xml:space="preserve"> </w:t>
      </w:r>
      <w:r w:rsidRPr="004F029E">
        <w:rPr>
          <w:rFonts w:ascii="Garamond" w:hAnsi="Garamond"/>
          <w:i/>
          <w:lang w:val="sr-Cyrl-CS"/>
        </w:rPr>
        <w:t>не може бити краћи од 15 дана а не дужи од 45 дана</w:t>
      </w:r>
      <w:r>
        <w:rPr>
          <w:rFonts w:ascii="Garamond" w:hAnsi="Garamond"/>
          <w:i/>
          <w:lang w:val="sr-Cyrl-CS"/>
        </w:rPr>
        <w:t>)</w:t>
      </w:r>
      <w:r>
        <w:rPr>
          <w:rFonts w:ascii="Garamond" w:hAnsi="Garamond"/>
          <w:lang w:val="sr-Cyrl-CS"/>
        </w:rPr>
        <w:t xml:space="preserve"> </w:t>
      </w:r>
      <w:r w:rsidR="00BC31B9" w:rsidRPr="004F029E">
        <w:rPr>
          <w:rFonts w:ascii="Garamond" w:hAnsi="Garamond"/>
          <w:lang w:val="sr-Cyrl-CS"/>
        </w:rPr>
        <w:t>.</w:t>
      </w:r>
    </w:p>
    <w:p w:rsidR="00BE271F" w:rsidRPr="007A6992" w:rsidRDefault="00BE271F" w:rsidP="00113C1D">
      <w:pPr>
        <w:ind w:firstLine="540"/>
        <w:rPr>
          <w:rFonts w:ascii="Garamond" w:hAnsi="Garamond"/>
          <w:b/>
        </w:rPr>
      </w:pPr>
      <w:r w:rsidRPr="007A6992">
        <w:rPr>
          <w:rFonts w:ascii="Garamond" w:hAnsi="Garamond"/>
          <w:b/>
          <w:lang w:val="sr-Cyrl-CS"/>
        </w:rPr>
        <w:tab/>
        <w:t xml:space="preserve">Понуђачи обавезно  уписују  цену са и без ПДВ-а. </w:t>
      </w:r>
    </w:p>
    <w:p w:rsidR="006D0F1A" w:rsidRPr="00113C1D" w:rsidRDefault="00BC31B9" w:rsidP="00113C1D">
      <w:pPr>
        <w:ind w:firstLine="540"/>
        <w:rPr>
          <w:rFonts w:ascii="Garamond" w:hAnsi="Garamond"/>
        </w:rPr>
      </w:pPr>
      <w:r>
        <w:rPr>
          <w:rFonts w:ascii="Garamond" w:hAnsi="Garamond"/>
        </w:rPr>
        <w:t>Рок</w:t>
      </w:r>
      <w:r>
        <w:rPr>
          <w:rFonts w:ascii="Garamond" w:hAnsi="Garamond"/>
          <w:lang w:val="sr-Cyrl-CS"/>
        </w:rPr>
        <w:t xml:space="preserve"> за завршетак </w:t>
      </w:r>
      <w:proofErr w:type="gramStart"/>
      <w:r>
        <w:rPr>
          <w:rFonts w:ascii="Garamond" w:hAnsi="Garamond"/>
          <w:lang w:val="sr-Cyrl-CS"/>
        </w:rPr>
        <w:t xml:space="preserve">радова  </w:t>
      </w:r>
      <w:r w:rsidR="00722868">
        <w:rPr>
          <w:rFonts w:ascii="Garamond" w:hAnsi="Garamond"/>
          <w:lang w:val="sr-Cyrl-CS"/>
        </w:rPr>
        <w:t>_</w:t>
      </w:r>
      <w:proofErr w:type="gramEnd"/>
      <w:r w:rsidR="00722868">
        <w:rPr>
          <w:rFonts w:ascii="Garamond" w:hAnsi="Garamond"/>
          <w:lang w:val="sr-Cyrl-CS"/>
        </w:rPr>
        <w:t>______</w:t>
      </w:r>
      <w:r w:rsidR="00A33E6A">
        <w:rPr>
          <w:rFonts w:ascii="Garamond" w:hAnsi="Garamond"/>
        </w:rPr>
        <w:t xml:space="preserve"> </w:t>
      </w:r>
      <w:r>
        <w:rPr>
          <w:rFonts w:ascii="Garamond" w:hAnsi="Garamond"/>
        </w:rPr>
        <w:t xml:space="preserve">дана од дана </w:t>
      </w:r>
      <w:r w:rsidRPr="004F029E">
        <w:rPr>
          <w:rFonts w:ascii="Garamond" w:hAnsi="Garamond"/>
          <w:w w:val="103"/>
          <w:lang w:val="sr-Cyrl-CS"/>
        </w:rPr>
        <w:t>потписивања угово</w:t>
      </w:r>
      <w:r>
        <w:rPr>
          <w:rFonts w:ascii="Garamond" w:hAnsi="Garamond"/>
          <w:w w:val="103"/>
          <w:lang w:val="sr-Cyrl-CS"/>
        </w:rPr>
        <w:t>ра</w:t>
      </w:r>
      <w:r w:rsidRPr="004F029E">
        <w:rPr>
          <w:rFonts w:ascii="Garamond" w:hAnsi="Garamond"/>
        </w:rPr>
        <w:t xml:space="preserve">. </w:t>
      </w:r>
      <w:proofErr w:type="gramStart"/>
      <w:r>
        <w:rPr>
          <w:rFonts w:ascii="Garamond" w:hAnsi="Garamond"/>
        </w:rPr>
        <w:t xml:space="preserve">Место </w:t>
      </w:r>
      <w:r w:rsidR="00A33E6A">
        <w:rPr>
          <w:rFonts w:ascii="Garamond" w:hAnsi="Garamond"/>
          <w:lang w:val="sr-Cyrl-CS"/>
        </w:rPr>
        <w:t>извршења радова у матичној школи Крушевица.</w:t>
      </w:r>
      <w:proofErr w:type="gramEnd"/>
    </w:p>
    <w:p w:rsidR="00BC31B9" w:rsidRPr="009C4D26" w:rsidRDefault="00BC31B9" w:rsidP="006D0F1A">
      <w:pPr>
        <w:widowControl w:val="0"/>
        <w:autoSpaceDE w:val="0"/>
        <w:autoSpaceDN w:val="0"/>
        <w:adjustRightInd w:val="0"/>
        <w:ind w:right="4"/>
        <w:rPr>
          <w:rFonts w:ascii="Garamond" w:hAnsi="Garamond"/>
        </w:rPr>
      </w:pPr>
      <w:r>
        <w:rPr>
          <w:rFonts w:ascii="Garamond" w:hAnsi="Garamond"/>
          <w:color w:val="000000"/>
        </w:rPr>
        <w:t xml:space="preserve">Гаранција: </w:t>
      </w:r>
      <w:r>
        <w:rPr>
          <w:rFonts w:ascii="Garamond" w:hAnsi="Garamond"/>
        </w:rPr>
        <w:t>.........</w:t>
      </w:r>
      <w:r w:rsidR="006D0F1A">
        <w:rPr>
          <w:rFonts w:ascii="Garamond" w:hAnsi="Garamond"/>
        </w:rPr>
        <w:t xml:space="preserve"> __________</w:t>
      </w:r>
      <w:r w:rsidR="00D53EF0">
        <w:rPr>
          <w:rFonts w:ascii="Garamond" w:hAnsi="Garamond"/>
        </w:rPr>
        <w:t xml:space="preserve"> месеци од </w:t>
      </w:r>
      <w:r w:rsidR="00874AB6">
        <w:rPr>
          <w:rFonts w:ascii="Garamond" w:hAnsi="Garamond"/>
          <w:lang w:val="sr-Cyrl-CS"/>
        </w:rPr>
        <w:t xml:space="preserve"> извршен</w:t>
      </w:r>
      <w:r w:rsidR="00D53EF0">
        <w:rPr>
          <w:rFonts w:ascii="Garamond" w:hAnsi="Garamond"/>
          <w:lang w:val="sr-Cyrl-CS"/>
        </w:rPr>
        <w:t>е примопредаје  изведних радова</w:t>
      </w:r>
      <w:r w:rsidR="009C4D26">
        <w:rPr>
          <w:rFonts w:ascii="Garamond" w:hAnsi="Garamond"/>
          <w:lang w:val="sr-Cyrl-CS"/>
        </w:rPr>
        <w:t>.</w:t>
      </w:r>
    </w:p>
    <w:p w:rsidR="00C560BC" w:rsidRDefault="00A33E6A" w:rsidP="00BC31B9">
      <w:pPr>
        <w:rPr>
          <w:rFonts w:ascii="Garamond" w:hAnsi="Garamond"/>
        </w:rPr>
      </w:pPr>
      <w:proofErr w:type="gramStart"/>
      <w:r>
        <w:rPr>
          <w:rFonts w:ascii="Garamond" w:hAnsi="Garamond"/>
        </w:rPr>
        <w:t>Дали сте у систему ПДВ-а.</w:t>
      </w:r>
      <w:proofErr w:type="gramEnd"/>
      <w:r>
        <w:rPr>
          <w:rFonts w:ascii="Garamond" w:hAnsi="Garamond"/>
        </w:rPr>
        <w:t xml:space="preserve"> </w:t>
      </w:r>
      <w:r w:rsidR="00C560BC">
        <w:rPr>
          <w:rFonts w:ascii="Garamond" w:hAnsi="Garamond"/>
        </w:rPr>
        <w:t>:</w:t>
      </w:r>
      <w:r>
        <w:rPr>
          <w:rFonts w:ascii="Garamond" w:hAnsi="Garamond"/>
        </w:rPr>
        <w:t xml:space="preserve">        </w:t>
      </w:r>
      <w:r w:rsidR="00C560BC">
        <w:rPr>
          <w:rFonts w:ascii="Garamond" w:hAnsi="Garamond"/>
        </w:rPr>
        <w:t xml:space="preserve">А ....................................ДА </w:t>
      </w:r>
      <w:r w:rsidR="00070575">
        <w:rPr>
          <w:rFonts w:ascii="Garamond" w:hAnsi="Garamond"/>
        </w:rPr>
        <w:t xml:space="preserve">            (заокружити)</w:t>
      </w:r>
    </w:p>
    <w:p w:rsidR="00A33E6A" w:rsidRPr="00A33E6A" w:rsidRDefault="00C560BC" w:rsidP="00BC31B9">
      <w:pPr>
        <w:rPr>
          <w:rFonts w:ascii="Garamond" w:hAnsi="Garamond"/>
        </w:rPr>
      </w:pPr>
      <w:r>
        <w:rPr>
          <w:rFonts w:ascii="Garamond" w:hAnsi="Garamond"/>
        </w:rPr>
        <w:t xml:space="preserve">                                                     Б ..........................................НЕ        ( заокружити)</w:t>
      </w:r>
    </w:p>
    <w:p w:rsidR="00BC31B9" w:rsidRDefault="00BC31B9" w:rsidP="00BC31B9">
      <w:pPr>
        <w:suppressAutoHyphens/>
        <w:spacing w:line="100" w:lineRule="atLeast"/>
        <w:rPr>
          <w:rFonts w:ascii="Garamond" w:eastAsia="TimesNewRomanPSMT" w:hAnsi="Garamond"/>
          <w:bCs/>
          <w:color w:val="000000"/>
          <w:kern w:val="1"/>
          <w:lang w:eastAsia="ar-SA"/>
        </w:rPr>
      </w:pPr>
      <w:proofErr w:type="gramStart"/>
      <w:r w:rsidRPr="004C086A">
        <w:rPr>
          <w:rFonts w:ascii="Garamond" w:eastAsia="TimesNewRomanPSMT" w:hAnsi="Garamond"/>
          <w:bCs/>
          <w:color w:val="000000"/>
          <w:kern w:val="1"/>
          <w:lang w:eastAsia="ar-SA"/>
        </w:rPr>
        <w:t xml:space="preserve">Датум </w:t>
      </w:r>
      <w:r w:rsidR="00A33E6A">
        <w:rPr>
          <w:rFonts w:ascii="Garamond" w:eastAsia="TimesNewRomanPSMT" w:hAnsi="Garamond"/>
          <w:bCs/>
          <w:color w:val="000000"/>
          <w:kern w:val="1"/>
          <w:lang w:eastAsia="ar-SA"/>
        </w:rPr>
        <w:t>:</w:t>
      </w:r>
      <w:proofErr w:type="gramEnd"/>
      <w:r w:rsidR="00A33E6A">
        <w:rPr>
          <w:rFonts w:ascii="Garamond" w:eastAsia="TimesNewRomanPSMT" w:hAnsi="Garamond"/>
          <w:bCs/>
          <w:color w:val="000000"/>
          <w:kern w:val="1"/>
          <w:lang w:eastAsia="ar-SA"/>
        </w:rPr>
        <w:t xml:space="preserve"> ________________</w:t>
      </w:r>
      <w:r w:rsidR="00A33E6A">
        <w:rPr>
          <w:rFonts w:ascii="Garamond" w:eastAsia="TimesNewRomanPSMT" w:hAnsi="Garamond"/>
          <w:bCs/>
          <w:color w:val="000000"/>
          <w:kern w:val="1"/>
          <w:lang w:eastAsia="ar-SA"/>
        </w:rPr>
        <w:tab/>
      </w:r>
      <w:r w:rsidR="00A33E6A">
        <w:rPr>
          <w:rFonts w:ascii="Garamond" w:eastAsia="TimesNewRomanPSMT" w:hAnsi="Garamond"/>
          <w:bCs/>
          <w:color w:val="000000"/>
          <w:kern w:val="1"/>
          <w:lang w:eastAsia="ar-SA"/>
        </w:rPr>
        <w:tab/>
      </w:r>
      <w:r w:rsidR="006D0F1A">
        <w:rPr>
          <w:rFonts w:ascii="Garamond" w:eastAsia="TimesNewRomanPSMT" w:hAnsi="Garamond"/>
          <w:bCs/>
          <w:color w:val="000000"/>
          <w:kern w:val="1"/>
          <w:lang w:eastAsia="ar-SA"/>
        </w:rPr>
        <w:t>М.П.</w:t>
      </w:r>
      <w:r w:rsidR="00A33E6A">
        <w:rPr>
          <w:rFonts w:ascii="Garamond" w:eastAsia="TimesNewRomanPSMT" w:hAnsi="Garamond"/>
          <w:bCs/>
          <w:color w:val="000000"/>
          <w:kern w:val="1"/>
          <w:lang w:eastAsia="ar-SA"/>
        </w:rPr>
        <w:tab/>
      </w:r>
      <w:r w:rsidR="00A33E6A">
        <w:rPr>
          <w:rFonts w:ascii="Garamond" w:eastAsia="TimesNewRomanPSMT" w:hAnsi="Garamond"/>
          <w:bCs/>
          <w:color w:val="000000"/>
          <w:kern w:val="1"/>
          <w:lang w:eastAsia="ar-SA"/>
        </w:rPr>
        <w:tab/>
      </w:r>
      <w:r w:rsidR="00A33E6A">
        <w:rPr>
          <w:rFonts w:ascii="Garamond" w:eastAsia="TimesNewRomanPSMT" w:hAnsi="Garamond"/>
          <w:bCs/>
          <w:color w:val="000000"/>
          <w:kern w:val="1"/>
          <w:lang w:eastAsia="ar-SA"/>
        </w:rPr>
        <w:tab/>
        <w:t xml:space="preserve">                 Понуђач </w:t>
      </w:r>
    </w:p>
    <w:p w:rsidR="00946C19" w:rsidRPr="005D1BCB" w:rsidRDefault="00A33E6A" w:rsidP="005D1BCB">
      <w:pPr>
        <w:suppressAutoHyphens/>
        <w:spacing w:line="100" w:lineRule="atLeast"/>
        <w:rPr>
          <w:rFonts w:ascii="Garamond" w:eastAsia="TimesNewRomanPSMT" w:hAnsi="Garamond"/>
          <w:bCs/>
          <w:color w:val="000000"/>
          <w:kern w:val="1"/>
          <w:lang w:eastAsia="ar-SA"/>
        </w:rPr>
      </w:pPr>
      <w:r>
        <w:rPr>
          <w:rFonts w:ascii="Garamond" w:eastAsia="TimesNewRomanPSMT" w:hAnsi="Garamond"/>
          <w:bCs/>
          <w:color w:val="000000"/>
          <w:kern w:val="1"/>
          <w:lang w:eastAsia="ar-SA"/>
        </w:rPr>
        <w:tab/>
      </w:r>
      <w:r>
        <w:rPr>
          <w:rFonts w:ascii="Garamond" w:eastAsia="TimesNewRomanPSMT" w:hAnsi="Garamond"/>
          <w:bCs/>
          <w:color w:val="000000"/>
          <w:kern w:val="1"/>
          <w:lang w:eastAsia="ar-SA"/>
        </w:rPr>
        <w:tab/>
      </w:r>
      <w:r>
        <w:rPr>
          <w:rFonts w:ascii="Garamond" w:eastAsia="TimesNewRomanPSMT" w:hAnsi="Garamond"/>
          <w:bCs/>
          <w:color w:val="000000"/>
          <w:kern w:val="1"/>
          <w:lang w:eastAsia="ar-SA"/>
        </w:rPr>
        <w:tab/>
      </w:r>
      <w:r>
        <w:rPr>
          <w:rFonts w:ascii="Garamond" w:eastAsia="TimesNewRomanPSMT" w:hAnsi="Garamond"/>
          <w:bCs/>
          <w:color w:val="000000"/>
          <w:kern w:val="1"/>
          <w:lang w:eastAsia="ar-SA"/>
        </w:rPr>
        <w:tab/>
      </w:r>
      <w:r>
        <w:rPr>
          <w:rFonts w:ascii="Garamond" w:eastAsia="TimesNewRomanPSMT" w:hAnsi="Garamond"/>
          <w:bCs/>
          <w:color w:val="000000"/>
          <w:kern w:val="1"/>
          <w:lang w:eastAsia="ar-SA"/>
        </w:rPr>
        <w:tab/>
      </w:r>
      <w:r>
        <w:rPr>
          <w:rFonts w:ascii="Garamond" w:eastAsia="TimesNewRomanPSMT" w:hAnsi="Garamond"/>
          <w:bCs/>
          <w:color w:val="000000"/>
          <w:kern w:val="1"/>
          <w:lang w:eastAsia="ar-SA"/>
        </w:rPr>
        <w:tab/>
      </w:r>
      <w:r>
        <w:rPr>
          <w:rFonts w:ascii="Garamond" w:eastAsia="TimesNewRomanPSMT" w:hAnsi="Garamond"/>
          <w:bCs/>
          <w:color w:val="000000"/>
          <w:kern w:val="1"/>
          <w:lang w:eastAsia="ar-SA"/>
        </w:rPr>
        <w:tab/>
        <w:t xml:space="preserve">                ___________________________</w:t>
      </w:r>
      <w:r w:rsidR="00BC31B9" w:rsidRPr="004C086A">
        <w:rPr>
          <w:rFonts w:ascii="Garamond" w:eastAsia="TimesNewRomanPSMT" w:hAnsi="Garamond"/>
          <w:bCs/>
          <w:color w:val="000000"/>
          <w:kern w:val="1"/>
          <w:lang w:eastAsia="ar-SA"/>
        </w:rPr>
        <w:t xml:space="preserve">    </w:t>
      </w:r>
    </w:p>
    <w:p w:rsidR="0012605C" w:rsidRDefault="0012605C" w:rsidP="0012605C">
      <w:pPr>
        <w:rPr>
          <w:b/>
        </w:rPr>
      </w:pPr>
    </w:p>
    <w:p w:rsidR="000C11B8" w:rsidRDefault="000C11B8" w:rsidP="0012605C">
      <w:pPr>
        <w:rPr>
          <w:b/>
        </w:rPr>
      </w:pPr>
    </w:p>
    <w:p w:rsidR="000C11B8" w:rsidRDefault="000C11B8" w:rsidP="0012605C">
      <w:pPr>
        <w:rPr>
          <w:b/>
        </w:rPr>
      </w:pPr>
    </w:p>
    <w:p w:rsidR="00A75917" w:rsidRPr="000C11B8" w:rsidRDefault="00A75917" w:rsidP="0012605C">
      <w:pPr>
        <w:rPr>
          <w:b/>
        </w:rPr>
      </w:pPr>
    </w:p>
    <w:p w:rsidR="0012605C" w:rsidRPr="00A75917" w:rsidRDefault="0012605C" w:rsidP="00A75917">
      <w:pPr>
        <w:ind w:left="720"/>
        <w:rPr>
          <w:b/>
        </w:rPr>
      </w:pPr>
      <w:r>
        <w:rPr>
          <w:b/>
        </w:rPr>
        <w:tab/>
      </w:r>
      <w:r>
        <w:rPr>
          <w:b/>
        </w:rPr>
        <w:tab/>
      </w:r>
      <w:r>
        <w:rPr>
          <w:b/>
        </w:rPr>
        <w:tab/>
      </w:r>
      <w:r>
        <w:rPr>
          <w:b/>
        </w:rPr>
        <w:tab/>
        <w:t>И З Ј А В А</w:t>
      </w:r>
    </w:p>
    <w:p w:rsidR="0012605C" w:rsidRDefault="0012605C" w:rsidP="0012605C">
      <w:pPr>
        <w:rPr>
          <w:b/>
        </w:rPr>
      </w:pPr>
    </w:p>
    <w:p w:rsidR="0012605C" w:rsidRDefault="0012605C" w:rsidP="0012605C">
      <w:pPr>
        <w:rPr>
          <w:b/>
        </w:rPr>
      </w:pPr>
    </w:p>
    <w:p w:rsidR="0012605C" w:rsidRPr="0094614F" w:rsidRDefault="0012605C" w:rsidP="0012605C">
      <w:pPr>
        <w:rPr>
          <w:b/>
          <w:sz w:val="28"/>
          <w:szCs w:val="28"/>
        </w:rPr>
      </w:pPr>
      <w:r>
        <w:rPr>
          <w:b/>
        </w:rPr>
        <w:tab/>
      </w:r>
      <w:r w:rsidRPr="0094614F">
        <w:rPr>
          <w:sz w:val="28"/>
          <w:szCs w:val="28"/>
        </w:rPr>
        <w:t>У поступку јавне набавке  на које се одредбе  закон</w:t>
      </w:r>
      <w:r w:rsidR="0094614F" w:rsidRPr="0094614F">
        <w:rPr>
          <w:sz w:val="28"/>
          <w:szCs w:val="28"/>
        </w:rPr>
        <w:t xml:space="preserve">а не примењују </w:t>
      </w:r>
      <w:r w:rsidRPr="0094614F">
        <w:rPr>
          <w:sz w:val="28"/>
          <w:szCs w:val="28"/>
        </w:rPr>
        <w:t xml:space="preserve"> бр. 010</w:t>
      </w:r>
      <w:r w:rsidR="0094614F" w:rsidRPr="0094614F">
        <w:rPr>
          <w:sz w:val="28"/>
          <w:szCs w:val="28"/>
        </w:rPr>
        <w:t xml:space="preserve"> </w:t>
      </w:r>
      <w:r w:rsidR="0094614F">
        <w:rPr>
          <w:sz w:val="28"/>
          <w:szCs w:val="28"/>
        </w:rPr>
        <w:t xml:space="preserve">,  јавна набавка за </w:t>
      </w:r>
      <w:r w:rsidR="0094614F">
        <w:rPr>
          <w:b/>
        </w:rPr>
        <w:t xml:space="preserve"> </w:t>
      </w:r>
      <w:r w:rsidR="0094614F" w:rsidRPr="0094614F">
        <w:rPr>
          <w:rFonts w:ascii="Arial" w:hAnsi="Arial" w:cs="Arial"/>
          <w:sz w:val="28"/>
          <w:szCs w:val="28"/>
        </w:rPr>
        <w:t>“ Кровопокричачки радови на реконструкцији  крова матичне  зграде   Основна школа „Карађорђе Петровић</w:t>
      </w:r>
      <w:r w:rsidRPr="0094614F">
        <w:rPr>
          <w:b/>
          <w:sz w:val="28"/>
          <w:szCs w:val="28"/>
        </w:rPr>
        <w:t xml:space="preserve"> </w:t>
      </w:r>
      <w:r w:rsidR="0094614F">
        <w:rPr>
          <w:b/>
          <w:sz w:val="28"/>
          <w:szCs w:val="28"/>
        </w:rPr>
        <w:t xml:space="preserve">„ Крушевица „ </w:t>
      </w:r>
      <w:r w:rsidRPr="0094614F">
        <w:rPr>
          <w:b/>
          <w:sz w:val="28"/>
          <w:szCs w:val="28"/>
        </w:rPr>
        <w:t>наступам:</w:t>
      </w:r>
    </w:p>
    <w:p w:rsidR="0012605C" w:rsidRDefault="0012605C" w:rsidP="0012605C">
      <w:pPr>
        <w:rPr>
          <w:b/>
        </w:rPr>
      </w:pPr>
    </w:p>
    <w:p w:rsidR="0012605C" w:rsidRDefault="0012605C" w:rsidP="0012605C">
      <w:pPr>
        <w:rPr>
          <w:b/>
        </w:rPr>
      </w:pPr>
    </w:p>
    <w:p w:rsidR="0012605C" w:rsidRDefault="0012605C" w:rsidP="0012605C">
      <w:pPr>
        <w:numPr>
          <w:ilvl w:val="0"/>
          <w:numId w:val="6"/>
        </w:numPr>
        <w:spacing w:after="0" w:line="240" w:lineRule="auto"/>
        <w:rPr>
          <w:b/>
        </w:rPr>
      </w:pPr>
      <w:r>
        <w:rPr>
          <w:b/>
        </w:rPr>
        <w:t xml:space="preserve"> САМОСТАЛНО</w:t>
      </w:r>
      <w:r w:rsidR="00CB0267">
        <w:rPr>
          <w:b/>
        </w:rPr>
        <w:t xml:space="preserve"> </w:t>
      </w:r>
    </w:p>
    <w:p w:rsidR="0012605C" w:rsidRDefault="0012605C" w:rsidP="0012605C">
      <w:pPr>
        <w:rPr>
          <w:b/>
        </w:rPr>
      </w:pPr>
    </w:p>
    <w:p w:rsidR="0012605C" w:rsidRDefault="0012605C" w:rsidP="0012605C">
      <w:pPr>
        <w:rPr>
          <w:b/>
        </w:rPr>
      </w:pPr>
    </w:p>
    <w:p w:rsidR="0012605C" w:rsidRDefault="0012605C" w:rsidP="0012605C">
      <w:pPr>
        <w:numPr>
          <w:ilvl w:val="0"/>
          <w:numId w:val="6"/>
        </w:numPr>
        <w:spacing w:after="0" w:line="240" w:lineRule="auto"/>
        <w:rPr>
          <w:b/>
        </w:rPr>
      </w:pPr>
      <w:r>
        <w:rPr>
          <w:b/>
        </w:rPr>
        <w:t>СА ПОДИЗВОЂА</w:t>
      </w:r>
    </w:p>
    <w:p w:rsidR="0012605C" w:rsidRDefault="0012605C" w:rsidP="0012605C">
      <w:pPr>
        <w:rPr>
          <w:b/>
        </w:rPr>
      </w:pPr>
    </w:p>
    <w:p w:rsidR="0012605C" w:rsidRDefault="0012605C" w:rsidP="0012605C">
      <w:pPr>
        <w:numPr>
          <w:ilvl w:val="0"/>
          <w:numId w:val="6"/>
        </w:numPr>
        <w:spacing w:after="0" w:line="240" w:lineRule="auto"/>
        <w:rPr>
          <w:b/>
        </w:rPr>
      </w:pPr>
      <w:r>
        <w:rPr>
          <w:b/>
        </w:rPr>
        <w:t xml:space="preserve"> КАО ЗАЈЕДНИЧКА ПОНУДА</w:t>
      </w:r>
    </w:p>
    <w:p w:rsidR="0012605C" w:rsidRDefault="0012605C" w:rsidP="0012605C">
      <w:pPr>
        <w:pStyle w:val="ListParagraph"/>
        <w:rPr>
          <w:b/>
        </w:rPr>
      </w:pPr>
    </w:p>
    <w:p w:rsidR="0012605C" w:rsidRDefault="0012605C" w:rsidP="0012605C">
      <w:pPr>
        <w:rPr>
          <w:b/>
        </w:rPr>
      </w:pPr>
    </w:p>
    <w:p w:rsidR="0012605C" w:rsidRDefault="0012605C" w:rsidP="0012605C">
      <w:pPr>
        <w:rPr>
          <w:b/>
        </w:rPr>
      </w:pPr>
    </w:p>
    <w:p w:rsidR="0012605C" w:rsidRDefault="0012605C" w:rsidP="0012605C">
      <w:pPr>
        <w:ind w:left="720"/>
        <w:rPr>
          <w:b/>
        </w:rPr>
      </w:pPr>
      <w:r>
        <w:rPr>
          <w:b/>
        </w:rPr>
        <w:t>Понуђач је обавезан да заокружи начин како наступа у поступку јавне набавке.</w:t>
      </w:r>
    </w:p>
    <w:p w:rsidR="0012605C" w:rsidRDefault="00E5460F" w:rsidP="00E5460F">
      <w:pPr>
        <w:rPr>
          <w:b/>
        </w:rPr>
      </w:pPr>
      <w:r>
        <w:rPr>
          <w:b/>
        </w:rPr>
        <w:t xml:space="preserve">               </w:t>
      </w:r>
      <w:r w:rsidR="0012605C">
        <w:rPr>
          <w:b/>
        </w:rPr>
        <w:t>У _______________________                                      Понуђач</w:t>
      </w:r>
    </w:p>
    <w:p w:rsidR="0012605C" w:rsidRDefault="0012605C" w:rsidP="0012605C">
      <w:pPr>
        <w:ind w:left="720"/>
        <w:rPr>
          <w:b/>
        </w:rPr>
      </w:pPr>
    </w:p>
    <w:p w:rsidR="0012605C" w:rsidRDefault="0012605C" w:rsidP="0012605C">
      <w:pPr>
        <w:ind w:left="720"/>
        <w:rPr>
          <w:b/>
        </w:rPr>
      </w:pPr>
      <w:r>
        <w:rPr>
          <w:b/>
        </w:rPr>
        <w:t>Датум:_________________                                   _________________________</w:t>
      </w:r>
    </w:p>
    <w:p w:rsidR="0012605C" w:rsidRDefault="0012605C" w:rsidP="0012605C">
      <w:pPr>
        <w:ind w:left="720"/>
        <w:rPr>
          <w:b/>
        </w:rPr>
      </w:pPr>
    </w:p>
    <w:p w:rsidR="0012605C" w:rsidRDefault="0012605C" w:rsidP="00946C19">
      <w:pPr>
        <w:jc w:val="both"/>
        <w:rPr>
          <w:rFonts w:eastAsia="TimesNewRomanPSMT"/>
          <w:b/>
          <w:bCs/>
          <w:noProof/>
        </w:rPr>
      </w:pPr>
    </w:p>
    <w:p w:rsidR="0012605C" w:rsidRDefault="0012605C" w:rsidP="00946C19">
      <w:pPr>
        <w:jc w:val="both"/>
        <w:rPr>
          <w:rFonts w:eastAsia="TimesNewRomanPSMT"/>
          <w:b/>
          <w:bCs/>
          <w:noProof/>
        </w:rPr>
      </w:pPr>
    </w:p>
    <w:p w:rsidR="00946C19" w:rsidRPr="005D1BCB" w:rsidRDefault="00946C19" w:rsidP="00946C19">
      <w:pPr>
        <w:jc w:val="both"/>
        <w:rPr>
          <w:rFonts w:eastAsia="TimesNewRomanPSMT"/>
          <w:b/>
          <w:bCs/>
          <w:noProof/>
        </w:rPr>
      </w:pPr>
      <w:r w:rsidRPr="00B5167F">
        <w:rPr>
          <w:rFonts w:eastAsia="TimesNewRomanPSMT"/>
          <w:b/>
          <w:bCs/>
          <w:noProof/>
        </w:rPr>
        <w:t>ПОДАЦИ О ПОДИЗВОЂАЧУ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3"/>
        <w:gridCol w:w="4824"/>
        <w:gridCol w:w="4791"/>
      </w:tblGrid>
      <w:tr w:rsidR="00946C19" w:rsidRPr="00B5167F" w:rsidTr="000A6F80">
        <w:trPr>
          <w:gridAfter w:val="1"/>
          <w:wAfter w:w="4791" w:type="dxa"/>
          <w:trHeight w:val="710"/>
        </w:trPr>
        <w:tc>
          <w:tcPr>
            <w:tcW w:w="709" w:type="dxa"/>
            <w:tcBorders>
              <w:left w:val="single" w:sz="12" w:space="0" w:color="auto"/>
              <w:right w:val="single" w:sz="4" w:space="0" w:color="auto"/>
            </w:tcBorders>
            <w:vAlign w:val="bottom"/>
          </w:tcPr>
          <w:p w:rsidR="00946C19" w:rsidRPr="005D1BCB" w:rsidRDefault="00946C19" w:rsidP="000A6F80">
            <w:pPr>
              <w:jc w:val="center"/>
              <w:rPr>
                <w:bCs/>
                <w:iCs/>
                <w:noProof/>
              </w:rPr>
            </w:pPr>
            <w:r w:rsidRPr="005D1BCB">
              <w:rPr>
                <w:bCs/>
                <w:iCs/>
                <w:noProof/>
              </w:rPr>
              <w:t>1)</w:t>
            </w:r>
          </w:p>
        </w:tc>
        <w:tc>
          <w:tcPr>
            <w:tcW w:w="4673" w:type="dxa"/>
            <w:tcBorders>
              <w:left w:val="single" w:sz="4" w:space="0" w:color="auto"/>
            </w:tcBorders>
          </w:tcPr>
          <w:p w:rsidR="00946C19" w:rsidRPr="005D1BCB" w:rsidRDefault="00946C19" w:rsidP="000A6F80">
            <w:pPr>
              <w:jc w:val="both"/>
              <w:rPr>
                <w:iCs/>
                <w:noProof/>
              </w:rPr>
            </w:pPr>
          </w:p>
          <w:p w:rsidR="00946C19" w:rsidRPr="005D1BCB" w:rsidRDefault="00946C19" w:rsidP="000A6F80">
            <w:pPr>
              <w:jc w:val="both"/>
              <w:rPr>
                <w:bCs/>
                <w:iCs/>
                <w:noProof/>
              </w:rPr>
            </w:pPr>
            <w:r w:rsidRPr="005D1BCB">
              <w:rPr>
                <w:iCs/>
                <w:noProof/>
              </w:rPr>
              <w:t>Назив подизвођача</w:t>
            </w:r>
          </w:p>
        </w:tc>
        <w:tc>
          <w:tcPr>
            <w:tcW w:w="4824" w:type="dxa"/>
          </w:tcPr>
          <w:p w:rsidR="00946C19" w:rsidRPr="00B5167F" w:rsidRDefault="00946C19" w:rsidP="000A6F80">
            <w:pPr>
              <w:rPr>
                <w:b/>
                <w:iCs/>
                <w:noProof/>
              </w:rPr>
            </w:pPr>
          </w:p>
        </w:tc>
      </w:tr>
      <w:tr w:rsidR="00946C19" w:rsidRPr="00B5167F" w:rsidTr="000A6F80">
        <w:trPr>
          <w:gridAfter w:val="1"/>
          <w:wAfter w:w="4791" w:type="dxa"/>
          <w:trHeight w:val="575"/>
        </w:trPr>
        <w:tc>
          <w:tcPr>
            <w:tcW w:w="709" w:type="dxa"/>
            <w:vAlign w:val="center"/>
          </w:tcPr>
          <w:p w:rsidR="00946C19" w:rsidRPr="00B5167F" w:rsidRDefault="00946C19" w:rsidP="000A6F80">
            <w:pPr>
              <w:rPr>
                <w:iCs/>
                <w:noProof/>
              </w:rPr>
            </w:pPr>
          </w:p>
        </w:tc>
        <w:tc>
          <w:tcPr>
            <w:tcW w:w="4673" w:type="dxa"/>
            <w:vAlign w:val="center"/>
          </w:tcPr>
          <w:p w:rsidR="00946C19" w:rsidRPr="00B5167F" w:rsidRDefault="00946C19" w:rsidP="000A6F80">
            <w:pPr>
              <w:rPr>
                <w:iCs/>
                <w:noProof/>
              </w:rPr>
            </w:pPr>
            <w:r w:rsidRPr="00B5167F">
              <w:rPr>
                <w:iCs/>
                <w:noProof/>
              </w:rPr>
              <w:t>Адреса /седиште</w:t>
            </w:r>
          </w:p>
        </w:tc>
        <w:tc>
          <w:tcPr>
            <w:tcW w:w="4824" w:type="dxa"/>
          </w:tcPr>
          <w:p w:rsidR="00946C19" w:rsidRPr="00B5167F" w:rsidRDefault="00946C19" w:rsidP="000A6F80">
            <w:pPr>
              <w:rPr>
                <w:b/>
                <w:iCs/>
                <w:noProof/>
              </w:rPr>
            </w:pPr>
          </w:p>
        </w:tc>
      </w:tr>
      <w:tr w:rsidR="00946C19" w:rsidRPr="00B5167F" w:rsidTr="000A6F80">
        <w:trPr>
          <w:gridAfter w:val="1"/>
          <w:wAfter w:w="4791" w:type="dxa"/>
          <w:trHeight w:val="710"/>
        </w:trPr>
        <w:tc>
          <w:tcPr>
            <w:tcW w:w="709" w:type="dxa"/>
            <w:vAlign w:val="center"/>
          </w:tcPr>
          <w:p w:rsidR="00946C19" w:rsidRPr="00B5167F" w:rsidRDefault="00946C19" w:rsidP="000A6F80">
            <w:pPr>
              <w:rPr>
                <w:bCs/>
                <w:iCs/>
                <w:noProof/>
              </w:rPr>
            </w:pPr>
          </w:p>
        </w:tc>
        <w:tc>
          <w:tcPr>
            <w:tcW w:w="4673" w:type="dxa"/>
            <w:vAlign w:val="center"/>
          </w:tcPr>
          <w:p w:rsidR="00946C19" w:rsidRPr="00B5167F" w:rsidRDefault="00946C19" w:rsidP="000A6F80">
            <w:pPr>
              <w:rPr>
                <w:bCs/>
                <w:iCs/>
                <w:noProof/>
              </w:rPr>
            </w:pPr>
            <w:r w:rsidRPr="00B5167F">
              <w:rPr>
                <w:bCs/>
                <w:iCs/>
                <w:noProof/>
              </w:rPr>
              <w:t>Особа за контакт</w:t>
            </w:r>
          </w:p>
        </w:tc>
        <w:tc>
          <w:tcPr>
            <w:tcW w:w="4824" w:type="dxa"/>
          </w:tcPr>
          <w:p w:rsidR="00946C19" w:rsidRPr="00B5167F" w:rsidRDefault="00946C19" w:rsidP="000A6F80">
            <w:pPr>
              <w:rPr>
                <w:b/>
                <w:iCs/>
                <w:noProof/>
              </w:rPr>
            </w:pPr>
          </w:p>
        </w:tc>
      </w:tr>
      <w:tr w:rsidR="00946C19" w:rsidRPr="00B5167F" w:rsidTr="000A6F80">
        <w:trPr>
          <w:trHeight w:val="620"/>
        </w:trPr>
        <w:tc>
          <w:tcPr>
            <w:tcW w:w="709" w:type="dxa"/>
            <w:vAlign w:val="center"/>
          </w:tcPr>
          <w:p w:rsidR="00946C19" w:rsidRPr="00B5167F" w:rsidRDefault="00946C19" w:rsidP="000A6F80">
            <w:pPr>
              <w:rPr>
                <w:bCs/>
                <w:iCs/>
                <w:noProof/>
              </w:rPr>
            </w:pPr>
          </w:p>
        </w:tc>
        <w:tc>
          <w:tcPr>
            <w:tcW w:w="4673" w:type="dxa"/>
          </w:tcPr>
          <w:p w:rsidR="00946C19" w:rsidRPr="002D68ED" w:rsidRDefault="00946C19" w:rsidP="000A6F80">
            <w:pPr>
              <w:spacing w:before="240"/>
              <w:jc w:val="both"/>
              <w:rPr>
                <w:iCs/>
                <w:noProof/>
              </w:rPr>
            </w:pPr>
            <w:r>
              <w:rPr>
                <w:iCs/>
                <w:noProof/>
              </w:rPr>
              <w:t>Матични број</w:t>
            </w:r>
          </w:p>
        </w:tc>
        <w:tc>
          <w:tcPr>
            <w:tcW w:w="4824" w:type="dxa"/>
          </w:tcPr>
          <w:p w:rsidR="00946C19" w:rsidRPr="00B5167F" w:rsidRDefault="00946C19" w:rsidP="000A6F80">
            <w:pPr>
              <w:rPr>
                <w:b/>
                <w:iCs/>
                <w:noProof/>
              </w:rPr>
            </w:pPr>
          </w:p>
        </w:tc>
        <w:tc>
          <w:tcPr>
            <w:tcW w:w="4791" w:type="dxa"/>
            <w:vMerge w:val="restart"/>
            <w:tcBorders>
              <w:top w:val="nil"/>
              <w:right w:val="nil"/>
            </w:tcBorders>
          </w:tcPr>
          <w:p w:rsidR="00946C19" w:rsidRPr="00B5167F" w:rsidRDefault="00946C19" w:rsidP="000A6F80">
            <w:pPr>
              <w:rPr>
                <w:b/>
                <w:iCs/>
                <w:noProof/>
              </w:rPr>
            </w:pPr>
          </w:p>
        </w:tc>
      </w:tr>
      <w:tr w:rsidR="00946C19" w:rsidRPr="00B5167F" w:rsidTr="000A6F80">
        <w:trPr>
          <w:trHeight w:val="620"/>
        </w:trPr>
        <w:tc>
          <w:tcPr>
            <w:tcW w:w="709" w:type="dxa"/>
          </w:tcPr>
          <w:p w:rsidR="00946C19" w:rsidRPr="00B5167F" w:rsidRDefault="00946C19" w:rsidP="000A6F80">
            <w:pPr>
              <w:jc w:val="both"/>
              <w:rPr>
                <w:bCs/>
                <w:iCs/>
                <w:noProof/>
              </w:rPr>
            </w:pPr>
          </w:p>
        </w:tc>
        <w:tc>
          <w:tcPr>
            <w:tcW w:w="4673" w:type="dxa"/>
          </w:tcPr>
          <w:p w:rsidR="00946C19" w:rsidRPr="00B5167F" w:rsidRDefault="00946C19" w:rsidP="000A6F80">
            <w:pPr>
              <w:spacing w:before="240"/>
              <w:jc w:val="both"/>
              <w:rPr>
                <w:bCs/>
                <w:iCs/>
                <w:noProof/>
              </w:rPr>
            </w:pPr>
            <w:r w:rsidRPr="00B5167F">
              <w:rPr>
                <w:bCs/>
                <w:iCs/>
                <w:noProof/>
              </w:rPr>
              <w:t>Порески идентификациони број (ПИБ)</w:t>
            </w:r>
          </w:p>
        </w:tc>
        <w:tc>
          <w:tcPr>
            <w:tcW w:w="4824" w:type="dxa"/>
          </w:tcPr>
          <w:p w:rsidR="00946C19" w:rsidRPr="00B5167F" w:rsidRDefault="00946C19" w:rsidP="000A6F80">
            <w:pPr>
              <w:rPr>
                <w:b/>
                <w:iCs/>
                <w:noProof/>
              </w:rPr>
            </w:pPr>
          </w:p>
        </w:tc>
        <w:tc>
          <w:tcPr>
            <w:tcW w:w="4791" w:type="dxa"/>
            <w:vMerge/>
          </w:tcPr>
          <w:p w:rsidR="00946C19" w:rsidRPr="00B5167F" w:rsidRDefault="00946C19" w:rsidP="000A6F80">
            <w:pPr>
              <w:rPr>
                <w:b/>
                <w:iCs/>
                <w:noProof/>
              </w:rPr>
            </w:pPr>
          </w:p>
        </w:tc>
      </w:tr>
      <w:tr w:rsidR="00946C19" w:rsidRPr="00B5167F" w:rsidTr="000A6F80">
        <w:trPr>
          <w:trHeight w:val="801"/>
        </w:trPr>
        <w:tc>
          <w:tcPr>
            <w:tcW w:w="709" w:type="dxa"/>
          </w:tcPr>
          <w:p w:rsidR="00946C19" w:rsidRPr="00B5167F" w:rsidRDefault="00946C19" w:rsidP="000A6F80">
            <w:pPr>
              <w:jc w:val="both"/>
              <w:rPr>
                <w:bCs/>
                <w:iCs/>
                <w:noProof/>
              </w:rPr>
            </w:pPr>
          </w:p>
        </w:tc>
        <w:tc>
          <w:tcPr>
            <w:tcW w:w="4673" w:type="dxa"/>
            <w:vAlign w:val="center"/>
          </w:tcPr>
          <w:p w:rsidR="00946C19" w:rsidRPr="00B5167F" w:rsidRDefault="00946C19" w:rsidP="000A6F80">
            <w:pPr>
              <w:jc w:val="both"/>
              <w:rPr>
                <w:bCs/>
                <w:iCs/>
                <w:noProof/>
              </w:rPr>
            </w:pPr>
            <w:r w:rsidRPr="00B5167F">
              <w:rPr>
                <w:bCs/>
                <w:iCs/>
                <w:noProof/>
              </w:rPr>
              <w:t>Проценат укупне вредности набавке који ће извршити подизвођач (не већи од 50%)</w:t>
            </w:r>
          </w:p>
        </w:tc>
        <w:tc>
          <w:tcPr>
            <w:tcW w:w="4824" w:type="dxa"/>
          </w:tcPr>
          <w:p w:rsidR="00946C19" w:rsidRPr="00B5167F" w:rsidRDefault="00946C19" w:rsidP="000A6F80">
            <w:pPr>
              <w:rPr>
                <w:b/>
                <w:iCs/>
                <w:noProof/>
              </w:rPr>
            </w:pPr>
          </w:p>
        </w:tc>
        <w:tc>
          <w:tcPr>
            <w:tcW w:w="4791" w:type="dxa"/>
            <w:vMerge/>
          </w:tcPr>
          <w:p w:rsidR="00946C19" w:rsidRPr="00B5167F" w:rsidRDefault="00946C19" w:rsidP="000A6F80">
            <w:pPr>
              <w:rPr>
                <w:b/>
                <w:iCs/>
                <w:noProof/>
              </w:rPr>
            </w:pPr>
          </w:p>
        </w:tc>
      </w:tr>
      <w:tr w:rsidR="00946C19" w:rsidRPr="00B5167F" w:rsidTr="000A6F80">
        <w:trPr>
          <w:trHeight w:val="801"/>
        </w:trPr>
        <w:tc>
          <w:tcPr>
            <w:tcW w:w="709" w:type="dxa"/>
          </w:tcPr>
          <w:p w:rsidR="00946C19" w:rsidRPr="00B5167F" w:rsidRDefault="00946C19" w:rsidP="000A6F80">
            <w:pPr>
              <w:jc w:val="both"/>
              <w:rPr>
                <w:bCs/>
                <w:iCs/>
                <w:noProof/>
              </w:rPr>
            </w:pPr>
          </w:p>
        </w:tc>
        <w:tc>
          <w:tcPr>
            <w:tcW w:w="4673" w:type="dxa"/>
            <w:vAlign w:val="center"/>
          </w:tcPr>
          <w:p w:rsidR="00946C19" w:rsidRPr="00B5167F" w:rsidRDefault="00946C19" w:rsidP="000A6F80">
            <w:pPr>
              <w:jc w:val="both"/>
              <w:rPr>
                <w:bCs/>
                <w:iCs/>
                <w:noProof/>
              </w:rPr>
            </w:pPr>
            <w:r w:rsidRPr="00B5167F">
              <w:rPr>
                <w:bCs/>
                <w:iCs/>
                <w:noProof/>
              </w:rPr>
              <w:t xml:space="preserve">Део предмета набавке који ће извршити подизвођач </w:t>
            </w:r>
          </w:p>
        </w:tc>
        <w:tc>
          <w:tcPr>
            <w:tcW w:w="4824" w:type="dxa"/>
          </w:tcPr>
          <w:p w:rsidR="00946C19" w:rsidRPr="00B5167F" w:rsidRDefault="00946C19" w:rsidP="000A6F80">
            <w:pPr>
              <w:rPr>
                <w:b/>
                <w:iCs/>
                <w:noProof/>
              </w:rPr>
            </w:pPr>
          </w:p>
        </w:tc>
        <w:tc>
          <w:tcPr>
            <w:tcW w:w="4791" w:type="dxa"/>
            <w:vMerge/>
          </w:tcPr>
          <w:p w:rsidR="00946C19" w:rsidRPr="00B5167F" w:rsidRDefault="00946C19" w:rsidP="000A6F80">
            <w:pPr>
              <w:rPr>
                <w:b/>
                <w:iCs/>
                <w:noProof/>
              </w:rPr>
            </w:pPr>
          </w:p>
        </w:tc>
      </w:tr>
      <w:tr w:rsidR="00946C19" w:rsidRPr="00B5167F" w:rsidTr="000A6F80">
        <w:trPr>
          <w:trHeight w:val="855"/>
        </w:trPr>
        <w:tc>
          <w:tcPr>
            <w:tcW w:w="709" w:type="dxa"/>
            <w:vAlign w:val="bottom"/>
          </w:tcPr>
          <w:p w:rsidR="00946C19" w:rsidRPr="00B5167F" w:rsidRDefault="00946C19" w:rsidP="000A6F80">
            <w:pPr>
              <w:jc w:val="center"/>
              <w:rPr>
                <w:bCs/>
                <w:iCs/>
                <w:noProof/>
              </w:rPr>
            </w:pPr>
            <w:r w:rsidRPr="00B5167F">
              <w:rPr>
                <w:bCs/>
                <w:iCs/>
                <w:noProof/>
              </w:rPr>
              <w:t>2)</w:t>
            </w:r>
          </w:p>
        </w:tc>
        <w:tc>
          <w:tcPr>
            <w:tcW w:w="4673" w:type="dxa"/>
          </w:tcPr>
          <w:p w:rsidR="00946C19" w:rsidRPr="00B5167F" w:rsidRDefault="00946C19" w:rsidP="000A6F80">
            <w:pPr>
              <w:jc w:val="both"/>
              <w:rPr>
                <w:iCs/>
                <w:noProof/>
              </w:rPr>
            </w:pPr>
          </w:p>
          <w:p w:rsidR="00946C19" w:rsidRPr="00B5167F" w:rsidRDefault="00946C19" w:rsidP="000A6F80">
            <w:pPr>
              <w:jc w:val="both"/>
              <w:rPr>
                <w:b/>
                <w:bCs/>
                <w:iCs/>
                <w:noProof/>
              </w:rPr>
            </w:pPr>
            <w:r w:rsidRPr="00B5167F">
              <w:rPr>
                <w:iCs/>
                <w:noProof/>
              </w:rPr>
              <w:t>Назив подизвођача</w:t>
            </w:r>
          </w:p>
        </w:tc>
        <w:tc>
          <w:tcPr>
            <w:tcW w:w="4824" w:type="dxa"/>
          </w:tcPr>
          <w:p w:rsidR="00946C19" w:rsidRPr="00B5167F" w:rsidRDefault="00946C19" w:rsidP="000A6F80">
            <w:pPr>
              <w:rPr>
                <w:b/>
                <w:iCs/>
                <w:noProof/>
              </w:rPr>
            </w:pPr>
          </w:p>
        </w:tc>
        <w:tc>
          <w:tcPr>
            <w:tcW w:w="4791" w:type="dxa"/>
            <w:vMerge/>
            <w:tcBorders>
              <w:bottom w:val="nil"/>
            </w:tcBorders>
          </w:tcPr>
          <w:p w:rsidR="00946C19" w:rsidRPr="00B5167F" w:rsidRDefault="00946C19" w:rsidP="000A6F80">
            <w:pPr>
              <w:rPr>
                <w:b/>
                <w:iCs/>
                <w:noProof/>
              </w:rPr>
            </w:pPr>
          </w:p>
        </w:tc>
      </w:tr>
      <w:tr w:rsidR="00946C19" w:rsidRPr="00B5167F" w:rsidTr="000A6F80">
        <w:trPr>
          <w:trHeight w:val="735"/>
        </w:trPr>
        <w:tc>
          <w:tcPr>
            <w:tcW w:w="709" w:type="dxa"/>
            <w:vAlign w:val="center"/>
          </w:tcPr>
          <w:p w:rsidR="00946C19" w:rsidRPr="00B5167F" w:rsidRDefault="00946C19" w:rsidP="000A6F80">
            <w:pPr>
              <w:rPr>
                <w:iCs/>
                <w:noProof/>
              </w:rPr>
            </w:pPr>
          </w:p>
        </w:tc>
        <w:tc>
          <w:tcPr>
            <w:tcW w:w="4673" w:type="dxa"/>
            <w:vAlign w:val="center"/>
          </w:tcPr>
          <w:p w:rsidR="00946C19" w:rsidRPr="00B5167F" w:rsidRDefault="00946C19" w:rsidP="000A6F80">
            <w:pPr>
              <w:rPr>
                <w:iCs/>
                <w:noProof/>
              </w:rPr>
            </w:pPr>
            <w:r w:rsidRPr="00B5167F">
              <w:rPr>
                <w:iCs/>
                <w:noProof/>
              </w:rPr>
              <w:t xml:space="preserve">Адреса </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r w:rsidR="00946C19" w:rsidRPr="00B5167F" w:rsidTr="000A6F80">
        <w:trPr>
          <w:trHeight w:val="716"/>
        </w:trPr>
        <w:tc>
          <w:tcPr>
            <w:tcW w:w="709" w:type="dxa"/>
            <w:vAlign w:val="center"/>
          </w:tcPr>
          <w:p w:rsidR="00946C19" w:rsidRPr="00B5167F" w:rsidRDefault="00946C19" w:rsidP="000A6F80">
            <w:pPr>
              <w:rPr>
                <w:bCs/>
                <w:iCs/>
                <w:noProof/>
              </w:rPr>
            </w:pPr>
          </w:p>
        </w:tc>
        <w:tc>
          <w:tcPr>
            <w:tcW w:w="4673" w:type="dxa"/>
            <w:vAlign w:val="center"/>
          </w:tcPr>
          <w:p w:rsidR="00946C19" w:rsidRPr="00B5167F" w:rsidRDefault="00946C19" w:rsidP="000A6F80">
            <w:pPr>
              <w:rPr>
                <w:bCs/>
                <w:iCs/>
                <w:noProof/>
              </w:rPr>
            </w:pPr>
            <w:r w:rsidRPr="00B5167F">
              <w:rPr>
                <w:bCs/>
                <w:iCs/>
                <w:noProof/>
              </w:rPr>
              <w:t>Особа за контакт</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r w:rsidR="00946C19" w:rsidRPr="00B5167F" w:rsidTr="000A6F80">
        <w:tc>
          <w:tcPr>
            <w:tcW w:w="709" w:type="dxa"/>
            <w:vAlign w:val="center"/>
          </w:tcPr>
          <w:p w:rsidR="00946C19" w:rsidRPr="002D68ED" w:rsidRDefault="00946C19" w:rsidP="000A6F80">
            <w:pPr>
              <w:rPr>
                <w:bCs/>
                <w:iCs/>
                <w:noProof/>
              </w:rPr>
            </w:pPr>
          </w:p>
        </w:tc>
        <w:tc>
          <w:tcPr>
            <w:tcW w:w="4673" w:type="dxa"/>
          </w:tcPr>
          <w:p w:rsidR="00946C19" w:rsidRPr="002D68ED" w:rsidRDefault="00946C19" w:rsidP="000A6F80">
            <w:pPr>
              <w:spacing w:before="240"/>
              <w:jc w:val="both"/>
              <w:rPr>
                <w:iCs/>
                <w:noProof/>
              </w:rPr>
            </w:pPr>
            <w:r>
              <w:rPr>
                <w:iCs/>
                <w:noProof/>
              </w:rPr>
              <w:t>Матични број</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r w:rsidR="00946C19" w:rsidRPr="00B5167F" w:rsidTr="000A6F80">
        <w:trPr>
          <w:trHeight w:val="841"/>
        </w:trPr>
        <w:tc>
          <w:tcPr>
            <w:tcW w:w="709" w:type="dxa"/>
          </w:tcPr>
          <w:p w:rsidR="00946C19" w:rsidRPr="00B5167F" w:rsidRDefault="00946C19" w:rsidP="000A6F80">
            <w:pPr>
              <w:jc w:val="both"/>
              <w:rPr>
                <w:bCs/>
                <w:iCs/>
                <w:noProof/>
              </w:rPr>
            </w:pPr>
          </w:p>
        </w:tc>
        <w:tc>
          <w:tcPr>
            <w:tcW w:w="4673" w:type="dxa"/>
          </w:tcPr>
          <w:p w:rsidR="00946C19" w:rsidRPr="00B5167F" w:rsidRDefault="00946C19" w:rsidP="000A6F80">
            <w:pPr>
              <w:spacing w:before="240"/>
              <w:jc w:val="both"/>
              <w:rPr>
                <w:bCs/>
                <w:iCs/>
                <w:noProof/>
              </w:rPr>
            </w:pPr>
            <w:r w:rsidRPr="00B5167F">
              <w:rPr>
                <w:bCs/>
                <w:iCs/>
                <w:noProof/>
              </w:rPr>
              <w:t>Порески идентификациони број (ПИБ)</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r w:rsidR="00946C19" w:rsidRPr="00B5167F" w:rsidTr="000A6F80">
        <w:trPr>
          <w:trHeight w:val="841"/>
        </w:trPr>
        <w:tc>
          <w:tcPr>
            <w:tcW w:w="709" w:type="dxa"/>
          </w:tcPr>
          <w:p w:rsidR="00946C19" w:rsidRPr="00B5167F" w:rsidRDefault="00946C19" w:rsidP="000A6F80">
            <w:pPr>
              <w:jc w:val="both"/>
              <w:rPr>
                <w:bCs/>
                <w:iCs/>
                <w:noProof/>
              </w:rPr>
            </w:pPr>
          </w:p>
        </w:tc>
        <w:tc>
          <w:tcPr>
            <w:tcW w:w="4673" w:type="dxa"/>
            <w:vAlign w:val="center"/>
          </w:tcPr>
          <w:p w:rsidR="00946C19" w:rsidRPr="00B5167F" w:rsidRDefault="00946C19" w:rsidP="000A6F80">
            <w:pPr>
              <w:jc w:val="both"/>
              <w:rPr>
                <w:bCs/>
                <w:iCs/>
                <w:noProof/>
              </w:rPr>
            </w:pPr>
            <w:r w:rsidRPr="00B5167F">
              <w:rPr>
                <w:bCs/>
                <w:iCs/>
                <w:noProof/>
              </w:rPr>
              <w:t>Проценат укупне вредности набавке који ће извршити подизвођач (не већи од 50%)</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r w:rsidR="00946C19" w:rsidRPr="00B5167F" w:rsidTr="000A6F80">
        <w:trPr>
          <w:trHeight w:val="841"/>
        </w:trPr>
        <w:tc>
          <w:tcPr>
            <w:tcW w:w="709" w:type="dxa"/>
          </w:tcPr>
          <w:p w:rsidR="00946C19" w:rsidRPr="00B5167F" w:rsidRDefault="00946C19" w:rsidP="000A6F80">
            <w:pPr>
              <w:jc w:val="both"/>
              <w:rPr>
                <w:bCs/>
                <w:iCs/>
                <w:noProof/>
              </w:rPr>
            </w:pPr>
          </w:p>
        </w:tc>
        <w:tc>
          <w:tcPr>
            <w:tcW w:w="4673" w:type="dxa"/>
            <w:vAlign w:val="center"/>
          </w:tcPr>
          <w:p w:rsidR="00946C19" w:rsidRPr="00B5167F" w:rsidRDefault="00946C19" w:rsidP="000A6F80">
            <w:pPr>
              <w:jc w:val="both"/>
              <w:rPr>
                <w:bCs/>
                <w:iCs/>
                <w:noProof/>
              </w:rPr>
            </w:pPr>
            <w:r w:rsidRPr="00B5167F">
              <w:rPr>
                <w:bCs/>
                <w:iCs/>
                <w:noProof/>
              </w:rPr>
              <w:t>Део предмета набавке који ће извршити подизвођач</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bl>
    <w:p w:rsidR="0094614F" w:rsidRPr="0094614F" w:rsidRDefault="00946C19" w:rsidP="0094614F">
      <w:pPr>
        <w:spacing w:before="240"/>
        <w:jc w:val="both"/>
        <w:rPr>
          <w:rFonts w:eastAsia="TimesNewRomanPSMT"/>
          <w:b/>
          <w:bCs/>
          <w:noProof/>
          <w:sz w:val="20"/>
          <w:szCs w:val="20"/>
        </w:rPr>
      </w:pPr>
      <w:r w:rsidRPr="00B5167F">
        <w:rPr>
          <w:b/>
          <w:bCs/>
          <w:iCs/>
          <w:noProof/>
          <w:sz w:val="20"/>
          <w:szCs w:val="20"/>
          <w:u w:val="single"/>
        </w:rPr>
        <w:lastRenderedPageBreak/>
        <w:t>Напомена:</w:t>
      </w:r>
      <w:r w:rsidRPr="00B5167F">
        <w:rPr>
          <w:iCs/>
          <w:noProof/>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946C19" w:rsidRPr="00181BFB" w:rsidRDefault="00946C19" w:rsidP="00946C19">
      <w:pPr>
        <w:jc w:val="both"/>
        <w:rPr>
          <w:rFonts w:eastAsia="TimesNewRomanPSMT"/>
          <w:b/>
          <w:bCs/>
          <w:noProof/>
          <w:lang w:val="sr-Cyrl-CS"/>
        </w:rPr>
      </w:pPr>
      <w:r w:rsidRPr="00181BFB">
        <w:rPr>
          <w:rFonts w:eastAsia="TimesNewRomanPSMT"/>
          <w:b/>
          <w:bCs/>
          <w:noProof/>
          <w:lang w:val="sr-Cyrl-CS"/>
        </w:rPr>
        <w:t xml:space="preserve"> ПОДАЦИ О ЧЛАНУ ГРУПЕ У ЗАЈЕДНИЧКОЈ ПОНУДИ</w:t>
      </w:r>
    </w:p>
    <w:p w:rsidR="00946C19" w:rsidRPr="00181BFB" w:rsidRDefault="00946C19" w:rsidP="00946C19">
      <w:pPr>
        <w:jc w:val="both"/>
        <w:rPr>
          <w:rFonts w:eastAsia="TimesNewRomanPSMT"/>
          <w:b/>
          <w:bCs/>
          <w:noProof/>
          <w:lang w:val="sr-Cyrl-CS"/>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3"/>
        <w:gridCol w:w="4824"/>
        <w:gridCol w:w="4791"/>
      </w:tblGrid>
      <w:tr w:rsidR="00946C19" w:rsidRPr="00B5167F" w:rsidTr="000A6F80">
        <w:trPr>
          <w:gridAfter w:val="1"/>
          <w:wAfter w:w="4791" w:type="dxa"/>
          <w:trHeight w:val="657"/>
        </w:trPr>
        <w:tc>
          <w:tcPr>
            <w:tcW w:w="709" w:type="dxa"/>
            <w:tcBorders>
              <w:left w:val="single" w:sz="12" w:space="0" w:color="auto"/>
              <w:right w:val="single" w:sz="4" w:space="0" w:color="auto"/>
            </w:tcBorders>
            <w:vAlign w:val="bottom"/>
          </w:tcPr>
          <w:p w:rsidR="00946C19" w:rsidRPr="00B5167F" w:rsidRDefault="00946C19" w:rsidP="000A6F80">
            <w:pPr>
              <w:jc w:val="center"/>
              <w:rPr>
                <w:bCs/>
                <w:iCs/>
                <w:noProof/>
              </w:rPr>
            </w:pPr>
            <w:r w:rsidRPr="00B5167F">
              <w:rPr>
                <w:bCs/>
                <w:iCs/>
                <w:noProof/>
              </w:rPr>
              <w:t>1)</w:t>
            </w:r>
          </w:p>
        </w:tc>
        <w:tc>
          <w:tcPr>
            <w:tcW w:w="4673" w:type="dxa"/>
            <w:tcBorders>
              <w:left w:val="single" w:sz="4" w:space="0" w:color="auto"/>
            </w:tcBorders>
          </w:tcPr>
          <w:p w:rsidR="00946C19" w:rsidRPr="00B5167F" w:rsidRDefault="00946C19" w:rsidP="000A6F80">
            <w:pPr>
              <w:jc w:val="both"/>
              <w:rPr>
                <w:iCs/>
                <w:noProof/>
              </w:rPr>
            </w:pPr>
          </w:p>
          <w:p w:rsidR="00946C19" w:rsidRPr="00B5167F" w:rsidRDefault="00946C19" w:rsidP="000A6F80">
            <w:pPr>
              <w:jc w:val="both"/>
              <w:rPr>
                <w:bCs/>
                <w:iCs/>
                <w:noProof/>
              </w:rPr>
            </w:pPr>
            <w:r w:rsidRPr="00B5167F">
              <w:rPr>
                <w:iCs/>
                <w:noProof/>
              </w:rPr>
              <w:t>Назив члана групе понуђача</w:t>
            </w:r>
          </w:p>
        </w:tc>
        <w:tc>
          <w:tcPr>
            <w:tcW w:w="4824" w:type="dxa"/>
          </w:tcPr>
          <w:p w:rsidR="00946C19" w:rsidRPr="00B5167F" w:rsidRDefault="00946C19" w:rsidP="000A6F80">
            <w:pPr>
              <w:rPr>
                <w:b/>
                <w:iCs/>
                <w:noProof/>
              </w:rPr>
            </w:pPr>
          </w:p>
        </w:tc>
      </w:tr>
      <w:tr w:rsidR="00946C19" w:rsidRPr="00B5167F" w:rsidTr="000A6F80">
        <w:trPr>
          <w:gridAfter w:val="1"/>
          <w:wAfter w:w="4791" w:type="dxa"/>
          <w:trHeight w:val="815"/>
        </w:trPr>
        <w:tc>
          <w:tcPr>
            <w:tcW w:w="709" w:type="dxa"/>
            <w:vAlign w:val="center"/>
          </w:tcPr>
          <w:p w:rsidR="00946C19" w:rsidRPr="00B5167F" w:rsidRDefault="00946C19" w:rsidP="000A6F80">
            <w:pPr>
              <w:rPr>
                <w:iCs/>
                <w:noProof/>
              </w:rPr>
            </w:pPr>
          </w:p>
        </w:tc>
        <w:tc>
          <w:tcPr>
            <w:tcW w:w="4673" w:type="dxa"/>
            <w:vAlign w:val="center"/>
          </w:tcPr>
          <w:p w:rsidR="00946C19" w:rsidRPr="00B5167F" w:rsidRDefault="00946C19" w:rsidP="000A6F80">
            <w:pPr>
              <w:rPr>
                <w:iCs/>
                <w:noProof/>
              </w:rPr>
            </w:pPr>
            <w:r w:rsidRPr="00B5167F">
              <w:rPr>
                <w:iCs/>
                <w:noProof/>
              </w:rPr>
              <w:t>Адреса/седиште</w:t>
            </w:r>
          </w:p>
        </w:tc>
        <w:tc>
          <w:tcPr>
            <w:tcW w:w="4824" w:type="dxa"/>
          </w:tcPr>
          <w:p w:rsidR="00946C19" w:rsidRPr="00B5167F" w:rsidRDefault="00946C19" w:rsidP="000A6F80">
            <w:pPr>
              <w:rPr>
                <w:b/>
                <w:iCs/>
                <w:noProof/>
              </w:rPr>
            </w:pPr>
          </w:p>
        </w:tc>
      </w:tr>
      <w:tr w:rsidR="00946C19" w:rsidRPr="00B5167F" w:rsidTr="000A6F80">
        <w:trPr>
          <w:gridAfter w:val="1"/>
          <w:wAfter w:w="4791" w:type="dxa"/>
          <w:trHeight w:val="840"/>
        </w:trPr>
        <w:tc>
          <w:tcPr>
            <w:tcW w:w="709" w:type="dxa"/>
            <w:vAlign w:val="center"/>
          </w:tcPr>
          <w:p w:rsidR="00946C19" w:rsidRPr="00B5167F" w:rsidRDefault="00946C19" w:rsidP="000A6F80">
            <w:pPr>
              <w:rPr>
                <w:bCs/>
                <w:iCs/>
                <w:noProof/>
              </w:rPr>
            </w:pPr>
          </w:p>
        </w:tc>
        <w:tc>
          <w:tcPr>
            <w:tcW w:w="4673" w:type="dxa"/>
            <w:vAlign w:val="center"/>
          </w:tcPr>
          <w:p w:rsidR="00946C19" w:rsidRPr="00B5167F" w:rsidRDefault="00946C19" w:rsidP="000A6F80">
            <w:pPr>
              <w:rPr>
                <w:bCs/>
                <w:iCs/>
                <w:noProof/>
              </w:rPr>
            </w:pPr>
            <w:r w:rsidRPr="00B5167F">
              <w:rPr>
                <w:bCs/>
                <w:iCs/>
                <w:noProof/>
              </w:rPr>
              <w:t>Особа за контакт</w:t>
            </w:r>
          </w:p>
        </w:tc>
        <w:tc>
          <w:tcPr>
            <w:tcW w:w="4824" w:type="dxa"/>
          </w:tcPr>
          <w:p w:rsidR="00946C19" w:rsidRPr="00B5167F" w:rsidRDefault="00946C19" w:rsidP="000A6F80">
            <w:pPr>
              <w:rPr>
                <w:b/>
                <w:iCs/>
                <w:noProof/>
              </w:rPr>
            </w:pPr>
          </w:p>
        </w:tc>
      </w:tr>
      <w:tr w:rsidR="00946C19" w:rsidRPr="00B5167F" w:rsidTr="000A6F80">
        <w:trPr>
          <w:trHeight w:val="839"/>
        </w:trPr>
        <w:tc>
          <w:tcPr>
            <w:tcW w:w="709" w:type="dxa"/>
            <w:vAlign w:val="center"/>
          </w:tcPr>
          <w:p w:rsidR="00946C19" w:rsidRPr="00B5167F" w:rsidRDefault="00946C19" w:rsidP="000A6F80">
            <w:pPr>
              <w:rPr>
                <w:bCs/>
                <w:iCs/>
                <w:noProof/>
              </w:rPr>
            </w:pPr>
          </w:p>
        </w:tc>
        <w:tc>
          <w:tcPr>
            <w:tcW w:w="4673" w:type="dxa"/>
          </w:tcPr>
          <w:p w:rsidR="00946C19" w:rsidRPr="00B5167F" w:rsidRDefault="00946C19" w:rsidP="000A6F80">
            <w:pPr>
              <w:spacing w:before="240"/>
              <w:jc w:val="both"/>
              <w:rPr>
                <w:iCs/>
                <w:noProof/>
              </w:rPr>
            </w:pPr>
            <w:r w:rsidRPr="00B5167F">
              <w:rPr>
                <w:iCs/>
                <w:noProof/>
              </w:rPr>
              <w:t>Матични број</w:t>
            </w:r>
          </w:p>
          <w:p w:rsidR="00946C19" w:rsidRPr="00B5167F" w:rsidRDefault="00946C19" w:rsidP="000A6F80">
            <w:pPr>
              <w:jc w:val="both"/>
              <w:rPr>
                <w:bCs/>
                <w:iCs/>
                <w:noProof/>
              </w:rPr>
            </w:pPr>
          </w:p>
        </w:tc>
        <w:tc>
          <w:tcPr>
            <w:tcW w:w="4824" w:type="dxa"/>
          </w:tcPr>
          <w:p w:rsidR="00946C19" w:rsidRPr="00B5167F" w:rsidRDefault="00946C19" w:rsidP="000A6F80">
            <w:pPr>
              <w:rPr>
                <w:b/>
                <w:iCs/>
                <w:noProof/>
              </w:rPr>
            </w:pPr>
          </w:p>
        </w:tc>
        <w:tc>
          <w:tcPr>
            <w:tcW w:w="4791" w:type="dxa"/>
            <w:vMerge w:val="restart"/>
            <w:tcBorders>
              <w:top w:val="nil"/>
              <w:right w:val="nil"/>
            </w:tcBorders>
          </w:tcPr>
          <w:p w:rsidR="00946C19" w:rsidRPr="00B5167F" w:rsidRDefault="00946C19" w:rsidP="000A6F80">
            <w:pPr>
              <w:rPr>
                <w:b/>
                <w:iCs/>
                <w:noProof/>
              </w:rPr>
            </w:pPr>
          </w:p>
        </w:tc>
      </w:tr>
      <w:tr w:rsidR="00946C19" w:rsidRPr="00B5167F" w:rsidTr="000A6F80">
        <w:trPr>
          <w:trHeight w:val="801"/>
        </w:trPr>
        <w:tc>
          <w:tcPr>
            <w:tcW w:w="709" w:type="dxa"/>
          </w:tcPr>
          <w:p w:rsidR="00946C19" w:rsidRPr="00B5167F" w:rsidRDefault="00946C19" w:rsidP="000A6F80">
            <w:pPr>
              <w:jc w:val="both"/>
              <w:rPr>
                <w:bCs/>
                <w:iCs/>
                <w:noProof/>
              </w:rPr>
            </w:pPr>
          </w:p>
        </w:tc>
        <w:tc>
          <w:tcPr>
            <w:tcW w:w="4673" w:type="dxa"/>
          </w:tcPr>
          <w:p w:rsidR="00946C19" w:rsidRPr="00B5167F" w:rsidRDefault="00946C19" w:rsidP="000A6F80">
            <w:pPr>
              <w:spacing w:before="240"/>
              <w:jc w:val="both"/>
              <w:rPr>
                <w:bCs/>
                <w:iCs/>
                <w:noProof/>
              </w:rPr>
            </w:pPr>
            <w:r w:rsidRPr="00B5167F">
              <w:rPr>
                <w:bCs/>
                <w:iCs/>
                <w:noProof/>
              </w:rPr>
              <w:t>Порески идентификациони број (ПИБ)</w:t>
            </w:r>
          </w:p>
        </w:tc>
        <w:tc>
          <w:tcPr>
            <w:tcW w:w="4824" w:type="dxa"/>
          </w:tcPr>
          <w:p w:rsidR="00946C19" w:rsidRPr="00B5167F" w:rsidRDefault="00946C19" w:rsidP="000A6F80">
            <w:pPr>
              <w:rPr>
                <w:b/>
                <w:iCs/>
                <w:noProof/>
              </w:rPr>
            </w:pPr>
          </w:p>
        </w:tc>
        <w:tc>
          <w:tcPr>
            <w:tcW w:w="4791" w:type="dxa"/>
            <w:vMerge/>
          </w:tcPr>
          <w:p w:rsidR="00946C19" w:rsidRPr="00B5167F" w:rsidRDefault="00946C19" w:rsidP="000A6F80">
            <w:pPr>
              <w:rPr>
                <w:b/>
                <w:iCs/>
                <w:noProof/>
              </w:rPr>
            </w:pPr>
          </w:p>
        </w:tc>
      </w:tr>
      <w:tr w:rsidR="00946C19" w:rsidRPr="00B5167F" w:rsidTr="000A6F80">
        <w:trPr>
          <w:trHeight w:val="855"/>
        </w:trPr>
        <w:tc>
          <w:tcPr>
            <w:tcW w:w="709" w:type="dxa"/>
            <w:vAlign w:val="bottom"/>
          </w:tcPr>
          <w:p w:rsidR="00946C19" w:rsidRPr="00B5167F" w:rsidRDefault="00946C19" w:rsidP="000A6F80">
            <w:pPr>
              <w:jc w:val="center"/>
              <w:rPr>
                <w:bCs/>
                <w:iCs/>
                <w:noProof/>
              </w:rPr>
            </w:pPr>
            <w:r w:rsidRPr="00B5167F">
              <w:rPr>
                <w:bCs/>
                <w:iCs/>
                <w:noProof/>
              </w:rPr>
              <w:t>2)</w:t>
            </w:r>
          </w:p>
        </w:tc>
        <w:tc>
          <w:tcPr>
            <w:tcW w:w="4673" w:type="dxa"/>
          </w:tcPr>
          <w:p w:rsidR="00946C19" w:rsidRPr="00B5167F" w:rsidRDefault="00946C19" w:rsidP="000A6F80">
            <w:pPr>
              <w:jc w:val="both"/>
              <w:rPr>
                <w:iCs/>
                <w:noProof/>
              </w:rPr>
            </w:pPr>
          </w:p>
          <w:p w:rsidR="00946C19" w:rsidRPr="00B5167F" w:rsidRDefault="00946C19" w:rsidP="000A6F80">
            <w:pPr>
              <w:jc w:val="both"/>
              <w:rPr>
                <w:b/>
                <w:bCs/>
                <w:iCs/>
                <w:noProof/>
              </w:rPr>
            </w:pPr>
            <w:r w:rsidRPr="00B5167F">
              <w:rPr>
                <w:iCs/>
                <w:noProof/>
              </w:rPr>
              <w:t>Назив члана групе понуђача</w:t>
            </w:r>
          </w:p>
        </w:tc>
        <w:tc>
          <w:tcPr>
            <w:tcW w:w="4824" w:type="dxa"/>
          </w:tcPr>
          <w:p w:rsidR="00946C19" w:rsidRPr="00B5167F" w:rsidRDefault="00946C19" w:rsidP="000A6F80">
            <w:pPr>
              <w:rPr>
                <w:b/>
                <w:iCs/>
                <w:noProof/>
              </w:rPr>
            </w:pPr>
          </w:p>
        </w:tc>
        <w:tc>
          <w:tcPr>
            <w:tcW w:w="4791" w:type="dxa"/>
            <w:tcBorders>
              <w:bottom w:val="nil"/>
            </w:tcBorders>
          </w:tcPr>
          <w:p w:rsidR="00946C19" w:rsidRPr="00B5167F" w:rsidRDefault="00946C19" w:rsidP="000A6F80">
            <w:pPr>
              <w:rPr>
                <w:b/>
                <w:iCs/>
                <w:noProof/>
              </w:rPr>
            </w:pPr>
          </w:p>
        </w:tc>
      </w:tr>
      <w:tr w:rsidR="00946C19" w:rsidRPr="00B5167F" w:rsidTr="000A6F80">
        <w:trPr>
          <w:trHeight w:val="903"/>
        </w:trPr>
        <w:tc>
          <w:tcPr>
            <w:tcW w:w="709" w:type="dxa"/>
            <w:vAlign w:val="center"/>
          </w:tcPr>
          <w:p w:rsidR="00946C19" w:rsidRPr="00B5167F" w:rsidRDefault="00946C19" w:rsidP="000A6F80">
            <w:pPr>
              <w:rPr>
                <w:iCs/>
                <w:noProof/>
              </w:rPr>
            </w:pPr>
          </w:p>
        </w:tc>
        <w:tc>
          <w:tcPr>
            <w:tcW w:w="4673" w:type="dxa"/>
            <w:vAlign w:val="center"/>
          </w:tcPr>
          <w:p w:rsidR="00946C19" w:rsidRPr="00B5167F" w:rsidRDefault="00946C19" w:rsidP="000A6F80">
            <w:pPr>
              <w:rPr>
                <w:iCs/>
                <w:noProof/>
              </w:rPr>
            </w:pPr>
            <w:r w:rsidRPr="00B5167F">
              <w:rPr>
                <w:iCs/>
                <w:noProof/>
              </w:rPr>
              <w:t xml:space="preserve">Адреса </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r w:rsidR="00946C19" w:rsidRPr="00B5167F" w:rsidTr="000A6F80">
        <w:trPr>
          <w:trHeight w:val="871"/>
        </w:trPr>
        <w:tc>
          <w:tcPr>
            <w:tcW w:w="709" w:type="dxa"/>
            <w:vAlign w:val="center"/>
          </w:tcPr>
          <w:p w:rsidR="00946C19" w:rsidRPr="00B5167F" w:rsidRDefault="00946C19" w:rsidP="000A6F80">
            <w:pPr>
              <w:rPr>
                <w:bCs/>
                <w:iCs/>
                <w:noProof/>
              </w:rPr>
            </w:pPr>
          </w:p>
        </w:tc>
        <w:tc>
          <w:tcPr>
            <w:tcW w:w="4673" w:type="dxa"/>
            <w:vAlign w:val="center"/>
          </w:tcPr>
          <w:p w:rsidR="00946C19" w:rsidRPr="00B5167F" w:rsidRDefault="00946C19" w:rsidP="000A6F80">
            <w:pPr>
              <w:rPr>
                <w:bCs/>
                <w:iCs/>
                <w:noProof/>
              </w:rPr>
            </w:pPr>
            <w:r w:rsidRPr="00B5167F">
              <w:rPr>
                <w:bCs/>
                <w:iCs/>
                <w:noProof/>
              </w:rPr>
              <w:t>Особа за контакт</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r w:rsidR="00946C19" w:rsidRPr="00B5167F" w:rsidTr="000A6F80">
        <w:trPr>
          <w:trHeight w:val="852"/>
        </w:trPr>
        <w:tc>
          <w:tcPr>
            <w:tcW w:w="709" w:type="dxa"/>
            <w:vAlign w:val="center"/>
          </w:tcPr>
          <w:p w:rsidR="00946C19" w:rsidRPr="00B5167F" w:rsidRDefault="00946C19" w:rsidP="000A6F80">
            <w:pPr>
              <w:rPr>
                <w:bCs/>
                <w:iCs/>
                <w:noProof/>
              </w:rPr>
            </w:pPr>
          </w:p>
        </w:tc>
        <w:tc>
          <w:tcPr>
            <w:tcW w:w="4673" w:type="dxa"/>
          </w:tcPr>
          <w:p w:rsidR="00946C19" w:rsidRPr="00B5167F" w:rsidRDefault="00946C19" w:rsidP="000A6F80">
            <w:pPr>
              <w:spacing w:before="240"/>
              <w:jc w:val="both"/>
              <w:rPr>
                <w:iCs/>
                <w:noProof/>
              </w:rPr>
            </w:pPr>
            <w:r w:rsidRPr="00B5167F">
              <w:rPr>
                <w:iCs/>
                <w:noProof/>
              </w:rPr>
              <w:t>Матични број</w:t>
            </w:r>
          </w:p>
        </w:tc>
        <w:tc>
          <w:tcPr>
            <w:tcW w:w="4824" w:type="dxa"/>
          </w:tcPr>
          <w:p w:rsidR="00946C19" w:rsidRPr="00B5167F" w:rsidRDefault="00946C19" w:rsidP="000A6F80">
            <w:pPr>
              <w:rPr>
                <w:b/>
                <w:iCs/>
                <w:noProof/>
              </w:rPr>
            </w:pPr>
          </w:p>
        </w:tc>
        <w:tc>
          <w:tcPr>
            <w:tcW w:w="4791" w:type="dxa"/>
            <w:tcBorders>
              <w:top w:val="nil"/>
              <w:bottom w:val="nil"/>
            </w:tcBorders>
          </w:tcPr>
          <w:p w:rsidR="00946C19" w:rsidRPr="00B5167F" w:rsidRDefault="00946C19" w:rsidP="000A6F80">
            <w:pPr>
              <w:rPr>
                <w:b/>
                <w:iCs/>
                <w:noProof/>
              </w:rPr>
            </w:pPr>
          </w:p>
        </w:tc>
      </w:tr>
      <w:tr w:rsidR="00946C19" w:rsidRPr="00B5167F" w:rsidTr="000A6F80">
        <w:trPr>
          <w:trHeight w:val="841"/>
        </w:trPr>
        <w:tc>
          <w:tcPr>
            <w:tcW w:w="709" w:type="dxa"/>
            <w:vAlign w:val="center"/>
          </w:tcPr>
          <w:p w:rsidR="00946C19" w:rsidRPr="00B5167F" w:rsidRDefault="00946C19" w:rsidP="000A6F80">
            <w:pPr>
              <w:rPr>
                <w:iCs/>
                <w:noProof/>
              </w:rPr>
            </w:pPr>
          </w:p>
        </w:tc>
        <w:tc>
          <w:tcPr>
            <w:tcW w:w="4673" w:type="dxa"/>
            <w:vAlign w:val="center"/>
          </w:tcPr>
          <w:p w:rsidR="00946C19" w:rsidRPr="00B5167F" w:rsidRDefault="00946C19" w:rsidP="000A6F80">
            <w:pPr>
              <w:rPr>
                <w:iCs/>
                <w:noProof/>
              </w:rPr>
            </w:pPr>
            <w:r w:rsidRPr="00B5167F">
              <w:rPr>
                <w:bCs/>
                <w:iCs/>
                <w:noProof/>
              </w:rPr>
              <w:t>Порески идентификациони број (ПИБ)</w:t>
            </w:r>
          </w:p>
        </w:tc>
        <w:tc>
          <w:tcPr>
            <w:tcW w:w="4824" w:type="dxa"/>
          </w:tcPr>
          <w:p w:rsidR="00946C19" w:rsidRPr="00B5167F" w:rsidRDefault="00946C19" w:rsidP="000A6F80">
            <w:pPr>
              <w:rPr>
                <w:b/>
                <w:iCs/>
                <w:noProof/>
              </w:rPr>
            </w:pPr>
          </w:p>
        </w:tc>
        <w:tc>
          <w:tcPr>
            <w:tcW w:w="4791" w:type="dxa"/>
            <w:tcBorders>
              <w:top w:val="nil"/>
              <w:bottom w:val="nil"/>
            </w:tcBorders>
            <w:vAlign w:val="center"/>
          </w:tcPr>
          <w:p w:rsidR="00946C19" w:rsidRPr="00B5167F" w:rsidRDefault="00946C19" w:rsidP="000A6F80">
            <w:pPr>
              <w:rPr>
                <w:iCs/>
                <w:noProof/>
              </w:rPr>
            </w:pPr>
          </w:p>
        </w:tc>
      </w:tr>
    </w:tbl>
    <w:p w:rsidR="00946C19" w:rsidRDefault="00946C19" w:rsidP="00946C19">
      <w:pPr>
        <w:jc w:val="both"/>
        <w:rPr>
          <w:iCs/>
          <w:noProof/>
          <w:sz w:val="20"/>
          <w:szCs w:val="20"/>
        </w:rPr>
      </w:pPr>
      <w:r w:rsidRPr="00B5167F">
        <w:rPr>
          <w:b/>
          <w:bCs/>
          <w:iCs/>
          <w:noProof/>
          <w:sz w:val="20"/>
          <w:szCs w:val="20"/>
          <w:u w:val="single"/>
        </w:rPr>
        <w:t>Напомена:</w:t>
      </w:r>
      <w:r w:rsidRPr="00B5167F">
        <w:rPr>
          <w:iCs/>
          <w:noProof/>
          <w:sz w:val="20"/>
          <w:szCs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946C19" w:rsidRPr="00946C19" w:rsidRDefault="00946C19" w:rsidP="00946C19">
      <w:pPr>
        <w:jc w:val="both"/>
        <w:rPr>
          <w:iCs/>
          <w:noProof/>
          <w:sz w:val="20"/>
          <w:szCs w:val="20"/>
        </w:rPr>
      </w:pPr>
      <w:r w:rsidRPr="00B5167F">
        <w:rPr>
          <w:iCs/>
          <w:noProof/>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p>
    <w:p w:rsidR="00946C19" w:rsidRPr="006D0F1A" w:rsidRDefault="00946C19" w:rsidP="00D41536">
      <w:pPr>
        <w:rPr>
          <w:rFonts w:ascii="Calibri" w:hAnsi="Calibri" w:cs="Calibri-Bold"/>
          <w:b/>
          <w:bCs/>
          <w:sz w:val="32"/>
          <w:szCs w:val="32"/>
        </w:rPr>
      </w:pPr>
    </w:p>
    <w:p w:rsidR="00D41536" w:rsidRPr="00B4522E" w:rsidRDefault="00D41536" w:rsidP="00D41536">
      <w:r>
        <w:rPr>
          <w:rFonts w:ascii="Calibri" w:hAnsi="Calibri" w:cs="Calibri-Bold"/>
          <w:b/>
          <w:bCs/>
          <w:sz w:val="32"/>
          <w:szCs w:val="32"/>
        </w:rPr>
        <w:t xml:space="preserve">Критеријуми за </w:t>
      </w:r>
      <w:proofErr w:type="gramStart"/>
      <w:r>
        <w:rPr>
          <w:rFonts w:ascii="Calibri" w:hAnsi="Calibri" w:cs="Calibri-Bold"/>
          <w:b/>
          <w:bCs/>
          <w:sz w:val="32"/>
          <w:szCs w:val="32"/>
        </w:rPr>
        <w:t>кавлитативни  избор</w:t>
      </w:r>
      <w:proofErr w:type="gramEnd"/>
      <w:r>
        <w:rPr>
          <w:rFonts w:ascii="Calibri" w:hAnsi="Calibri" w:cs="Calibri-Bold"/>
          <w:b/>
          <w:bCs/>
          <w:sz w:val="32"/>
          <w:szCs w:val="32"/>
        </w:rPr>
        <w:t xml:space="preserve"> привредног субјекта</w:t>
      </w:r>
    </w:p>
    <w:p w:rsidR="00D41536" w:rsidRPr="00484C34" w:rsidRDefault="00D41536" w:rsidP="00D41536">
      <w:pPr>
        <w:autoSpaceDE w:val="0"/>
        <w:autoSpaceDN w:val="0"/>
        <w:adjustRightInd w:val="0"/>
        <w:rPr>
          <w:rFonts w:ascii="Calibri" w:hAnsi="Calibri" w:cs="Calibri-Bold"/>
          <w:b/>
          <w:bCs/>
          <w:sz w:val="32"/>
          <w:szCs w:val="32"/>
        </w:rPr>
      </w:pPr>
    </w:p>
    <w:p w:rsidR="00D41536" w:rsidRPr="00484C34" w:rsidRDefault="00D41536" w:rsidP="00D41536">
      <w:pPr>
        <w:autoSpaceDE w:val="0"/>
        <w:autoSpaceDN w:val="0"/>
        <w:adjustRightInd w:val="0"/>
        <w:rPr>
          <w:rFonts w:ascii="Calibri" w:hAnsi="Calibri" w:cs="Calibri-Bold"/>
          <w:b/>
          <w:bCs/>
        </w:rPr>
      </w:pPr>
      <w:r>
        <w:rPr>
          <w:rFonts w:ascii="Calibri-Bold" w:hAnsi="Calibri-Bold" w:cs="Calibri-Bold"/>
          <w:b/>
          <w:bCs/>
        </w:rPr>
        <w:t>1. O</w:t>
      </w:r>
      <w:r>
        <w:rPr>
          <w:rFonts w:ascii="Calibri" w:hAnsi="Calibri" w:cs="Calibri-Bold"/>
          <w:b/>
          <w:bCs/>
        </w:rPr>
        <w:t>снови за искључење</w:t>
      </w:r>
    </w:p>
    <w:p w:rsidR="00D41536" w:rsidRPr="00484C34" w:rsidRDefault="00D41536" w:rsidP="00D41536">
      <w:pPr>
        <w:autoSpaceDE w:val="0"/>
        <w:autoSpaceDN w:val="0"/>
        <w:adjustRightInd w:val="0"/>
        <w:rPr>
          <w:rFonts w:ascii="Calibri" w:hAnsi="Calibri" w:cs="Calibri-Bold"/>
          <w:b/>
          <w:bCs/>
        </w:rPr>
      </w:pPr>
      <w:r>
        <w:rPr>
          <w:rFonts w:ascii="Calibri-Bold" w:hAnsi="Calibri-Bold" w:cs="Calibri-Bold"/>
          <w:b/>
          <w:bCs/>
        </w:rPr>
        <w:t>1.1.</w:t>
      </w:r>
      <w:r>
        <w:rPr>
          <w:rFonts w:ascii="Calibri" w:hAnsi="Calibri" w:cs="Calibri-Bold"/>
          <w:b/>
          <w:bCs/>
        </w:rPr>
        <w:t xml:space="preserve"> Правноснажна пресуда за једно или више кривичних дела</w:t>
      </w:r>
    </w:p>
    <w:p w:rsidR="00D41536" w:rsidRDefault="00D41536" w:rsidP="00D41536">
      <w:pPr>
        <w:autoSpaceDE w:val="0"/>
        <w:autoSpaceDN w:val="0"/>
        <w:adjustRightInd w:val="0"/>
        <w:rPr>
          <w:rFonts w:ascii="Calibri" w:hAnsi="Calibri" w:cs="Calibri-Italic"/>
          <w:iCs/>
        </w:rPr>
      </w:pPr>
      <w:r>
        <w:rPr>
          <w:rFonts w:ascii="Calibri" w:hAnsi="Calibri" w:cs="Calibri-Italic"/>
          <w:i/>
          <w:iCs/>
        </w:rPr>
        <w:t xml:space="preserve">  </w:t>
      </w:r>
      <w:r>
        <w:rPr>
          <w:rFonts w:ascii="Calibri" w:hAnsi="Calibri" w:cs="Calibri-Italic"/>
          <w:iCs/>
        </w:rPr>
        <w:t>Правни основ: члан 111 став 1 тачка 1</w:t>
      </w:r>
      <w:proofErr w:type="gramStart"/>
      <w:r>
        <w:rPr>
          <w:rFonts w:ascii="Calibri" w:hAnsi="Calibri" w:cs="Calibri-Italic"/>
          <w:iCs/>
        </w:rPr>
        <w:t>)Наручилац</w:t>
      </w:r>
      <w:proofErr w:type="gramEnd"/>
      <w:r>
        <w:rPr>
          <w:rFonts w:ascii="Calibri" w:hAnsi="Calibri" w:cs="Calibri-Italic"/>
          <w:iCs/>
        </w:rPr>
        <w:t xml:space="preserve"> је дужан да искључи привредног субјекта из поступка јавне набавке ако</w:t>
      </w:r>
    </w:p>
    <w:p w:rsidR="00D41536" w:rsidRDefault="00D41536" w:rsidP="00D41536">
      <w:pPr>
        <w:autoSpaceDE w:val="0"/>
        <w:autoSpaceDN w:val="0"/>
        <w:adjustRightInd w:val="0"/>
        <w:rPr>
          <w:rFonts w:ascii="Calibri" w:hAnsi="Calibri" w:cs="Calibri-Italic"/>
          <w:iCs/>
        </w:rPr>
      </w:pPr>
      <w:r>
        <w:rPr>
          <w:rFonts w:ascii="Calibri" w:hAnsi="Calibri" w:cs="Calibri-Italic"/>
          <w:iCs/>
        </w:rPr>
        <w:t xml:space="preserve">Привредни </w:t>
      </w:r>
      <w:proofErr w:type="gramStart"/>
      <w:r>
        <w:rPr>
          <w:rFonts w:ascii="Calibri" w:hAnsi="Calibri" w:cs="Calibri-Italic"/>
          <w:iCs/>
        </w:rPr>
        <w:t>субјекат  не</w:t>
      </w:r>
      <w:proofErr w:type="gramEnd"/>
      <w:r>
        <w:rPr>
          <w:rFonts w:ascii="Calibri" w:hAnsi="Calibri" w:cs="Calibri-Italic"/>
          <w:iCs/>
        </w:rPr>
        <w:t xml:space="preserve"> докаже да он и његов законски заступник у периоду од претходних пет година од дана истека рока уза подођење  понуда, односно пријава није правноснажно  осуђен, осим ако  правноснажном пресудом није утврђено други пеериод забране учешћа у поступку јавне набавке, за :</w:t>
      </w:r>
    </w:p>
    <w:p w:rsidR="00D41536" w:rsidRDefault="00D41536" w:rsidP="00D41536">
      <w:pPr>
        <w:numPr>
          <w:ilvl w:val="0"/>
          <w:numId w:val="3"/>
        </w:numPr>
        <w:autoSpaceDE w:val="0"/>
        <w:autoSpaceDN w:val="0"/>
        <w:adjustRightInd w:val="0"/>
        <w:spacing w:after="0" w:line="240" w:lineRule="auto"/>
        <w:rPr>
          <w:rFonts w:ascii="Calibri" w:hAnsi="Calibri" w:cs="Calibri-Italic"/>
          <w:iCs/>
        </w:rPr>
      </w:pPr>
      <w:r>
        <w:rPr>
          <w:rFonts w:ascii="Calibri" w:hAnsi="Calibri" w:cs="Calibri-Italic"/>
          <w:iCs/>
        </w:rPr>
        <w:t>Кривична дела која је извршило као члан организоване  криминалне групе и кривично дело удружвиање ради вршења кривичних дела;</w:t>
      </w:r>
    </w:p>
    <w:p w:rsidR="00D41536" w:rsidRDefault="00D41536" w:rsidP="00D41536">
      <w:pPr>
        <w:numPr>
          <w:ilvl w:val="0"/>
          <w:numId w:val="3"/>
        </w:numPr>
        <w:autoSpaceDE w:val="0"/>
        <w:autoSpaceDN w:val="0"/>
        <w:adjustRightInd w:val="0"/>
        <w:spacing w:after="0" w:line="240" w:lineRule="auto"/>
        <w:rPr>
          <w:rFonts w:ascii="Calibri" w:hAnsi="Calibri" w:cs="Calibri-Italic"/>
          <w:iCs/>
        </w:rPr>
      </w:pPr>
      <w:r>
        <w:rPr>
          <w:rFonts w:ascii="Calibri" w:hAnsi="Calibri" w:cs="Calibri-Italic"/>
          <w:iCs/>
        </w:rPr>
        <w:t>Кривично дело злоупотребе положаја  одговорно лица, кривично дело злоупотребе у вези  са јавном набаком, кривично дело примања мита у обављању делатности, кривично длео давање мита у обављање привредне делатности, кривично дело злоупотебе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коришћење кредита и других погодности, кривично дело преваре у обављању  привредне делстности и кривично дело пореске утаје, кривично дело тероризма, кривично дело јавног подстицања на извршење терористичких дела, кривично дело вребовања и обучавања за вршење  прања новца, кривично дело финасирања тероризма, кривично дело трговне људима и кривично дело  заснивања ропског односа и првоза лица  у ропском односу.</w:t>
      </w:r>
    </w:p>
    <w:p w:rsidR="00D41536" w:rsidRDefault="00D41536" w:rsidP="00D41536">
      <w:pPr>
        <w:autoSpaceDE w:val="0"/>
        <w:autoSpaceDN w:val="0"/>
        <w:adjustRightInd w:val="0"/>
        <w:ind w:left="720"/>
        <w:rPr>
          <w:rFonts w:ascii="Calibri" w:hAnsi="Calibri" w:cs="Calibri-Italic"/>
          <w:iCs/>
        </w:rPr>
      </w:pPr>
      <w:r>
        <w:rPr>
          <w:rFonts w:ascii="Calibri" w:hAnsi="Calibri" w:cs="Calibri-Italic"/>
          <w:iCs/>
        </w:rPr>
        <w:t>Начин доказивања испуњености критеријума</w:t>
      </w:r>
    </w:p>
    <w:p w:rsidR="00D41536" w:rsidRDefault="00D41536" w:rsidP="00D41536">
      <w:pPr>
        <w:autoSpaceDE w:val="0"/>
        <w:autoSpaceDN w:val="0"/>
        <w:adjustRightInd w:val="0"/>
        <w:ind w:left="720"/>
        <w:rPr>
          <w:rFonts w:ascii="Calibri" w:hAnsi="Calibri" w:cs="Calibri-Italic"/>
          <w:iCs/>
        </w:rPr>
      </w:pPr>
      <w:r>
        <w:rPr>
          <w:rFonts w:ascii="Calibri" w:hAnsi="Calibri" w:cs="Calibri-Italic"/>
          <w:iCs/>
        </w:rPr>
        <w:t xml:space="preserve">Привредни субјекат дужан је да уз пријаву/понуду, поднесе изјаву о исупљњености критеријума за </w:t>
      </w:r>
      <w:proofErr w:type="gramStart"/>
      <w:r>
        <w:rPr>
          <w:rFonts w:ascii="Calibri" w:hAnsi="Calibri" w:cs="Calibri-Italic"/>
          <w:iCs/>
        </w:rPr>
        <w:t>квалитативни  избор</w:t>
      </w:r>
      <w:proofErr w:type="gramEnd"/>
      <w:r>
        <w:rPr>
          <w:rFonts w:ascii="Calibri" w:hAnsi="Calibri" w:cs="Calibri-Italic"/>
          <w:iCs/>
        </w:rPr>
        <w:t xml:space="preserve"> привредног субјекта, којом потврђује да не постоји основ за изкључење.</w:t>
      </w:r>
    </w:p>
    <w:p w:rsidR="00D41536" w:rsidRDefault="00D41536" w:rsidP="00D41536">
      <w:pPr>
        <w:autoSpaceDE w:val="0"/>
        <w:autoSpaceDN w:val="0"/>
        <w:adjustRightInd w:val="0"/>
        <w:ind w:left="720"/>
        <w:rPr>
          <w:rFonts w:ascii="Calibri" w:hAnsi="Calibri" w:cs="Calibri-Italic"/>
          <w:iCs/>
        </w:rPr>
      </w:pPr>
      <w:r>
        <w:rPr>
          <w:rFonts w:ascii="Calibri" w:hAnsi="Calibri" w:cs="Calibri-Italic"/>
          <w:iCs/>
        </w:rPr>
        <w:t xml:space="preserve">Наручилац може </w:t>
      </w:r>
      <w:proofErr w:type="gramStart"/>
      <w:r>
        <w:rPr>
          <w:rFonts w:ascii="Calibri" w:hAnsi="Calibri" w:cs="Calibri-Italic"/>
          <w:iCs/>
        </w:rPr>
        <w:t>да  пре</w:t>
      </w:r>
      <w:proofErr w:type="gramEnd"/>
      <w:r>
        <w:rPr>
          <w:rFonts w:ascii="Calibri" w:hAnsi="Calibri" w:cs="Calibri-Italic"/>
          <w:iCs/>
        </w:rPr>
        <w:t xml:space="preserve"> доношења одлуке у поступку јавне набавке захтевати од понуђача  који је доставио економски најповољнију понуду да достави доказ о испуњености критеријума за квалитативни  збор привредног субјекта. </w:t>
      </w:r>
    </w:p>
    <w:p w:rsidR="00D41536" w:rsidRDefault="00D41536" w:rsidP="00D41536">
      <w:pPr>
        <w:autoSpaceDE w:val="0"/>
        <w:autoSpaceDN w:val="0"/>
        <w:adjustRightInd w:val="0"/>
        <w:ind w:left="720"/>
        <w:rPr>
          <w:rFonts w:ascii="Calibri" w:hAnsi="Calibri" w:cs="Calibri-Italic"/>
          <w:iCs/>
        </w:rPr>
      </w:pPr>
      <w:proofErr w:type="gramStart"/>
      <w:r>
        <w:rPr>
          <w:rFonts w:ascii="Calibri" w:hAnsi="Calibri" w:cs="Calibri-Italic"/>
          <w:iCs/>
        </w:rPr>
        <w:t>Сматра се да привредни субјект који је уписан у регистар понуђача нема основ за искључење из члана 111.</w:t>
      </w:r>
      <w:proofErr w:type="gramEnd"/>
      <w:r>
        <w:rPr>
          <w:rFonts w:ascii="Calibri" w:hAnsi="Calibri" w:cs="Calibri-Italic"/>
          <w:iCs/>
        </w:rPr>
        <w:t xml:space="preserve"> </w:t>
      </w:r>
      <w:proofErr w:type="gramStart"/>
      <w:r>
        <w:rPr>
          <w:rFonts w:ascii="Calibri" w:hAnsi="Calibri" w:cs="Calibri-Italic"/>
          <w:iCs/>
        </w:rPr>
        <w:t>Став 1.</w:t>
      </w:r>
      <w:proofErr w:type="gramEnd"/>
      <w:r>
        <w:rPr>
          <w:rFonts w:ascii="Calibri" w:hAnsi="Calibri" w:cs="Calibri-Italic"/>
          <w:iCs/>
        </w:rPr>
        <w:t xml:space="preserve"> </w:t>
      </w:r>
      <w:proofErr w:type="gramStart"/>
      <w:r>
        <w:rPr>
          <w:rFonts w:ascii="Calibri" w:hAnsi="Calibri" w:cs="Calibri-Italic"/>
          <w:iCs/>
        </w:rPr>
        <w:t>Тач. 1) Закона о јавним набакама.</w:t>
      </w:r>
      <w:proofErr w:type="gramEnd"/>
      <w:r>
        <w:rPr>
          <w:rFonts w:ascii="Calibri" w:hAnsi="Calibri" w:cs="Calibri-Italic"/>
          <w:iCs/>
        </w:rPr>
        <w:t xml:space="preserve"> Непостојање овог основа за </w:t>
      </w:r>
      <w:proofErr w:type="gramStart"/>
      <w:r>
        <w:rPr>
          <w:rFonts w:ascii="Calibri" w:hAnsi="Calibri" w:cs="Calibri-Italic"/>
          <w:iCs/>
        </w:rPr>
        <w:t>искључење  доказује</w:t>
      </w:r>
      <w:proofErr w:type="gramEnd"/>
      <w:r>
        <w:rPr>
          <w:rFonts w:ascii="Calibri" w:hAnsi="Calibri" w:cs="Calibri-Italic"/>
          <w:iCs/>
        </w:rPr>
        <w:t xml:space="preserve"> се са следећим доказима:</w:t>
      </w:r>
    </w:p>
    <w:p w:rsidR="00D41536" w:rsidRDefault="00D41536" w:rsidP="00D41536">
      <w:pPr>
        <w:autoSpaceDE w:val="0"/>
        <w:autoSpaceDN w:val="0"/>
        <w:adjustRightInd w:val="0"/>
        <w:ind w:left="720"/>
        <w:rPr>
          <w:rFonts w:ascii="Calibri" w:hAnsi="Calibri" w:cs="Calibri-Italic"/>
          <w:iCs/>
        </w:rPr>
      </w:pPr>
      <w:r>
        <w:rPr>
          <w:rFonts w:ascii="Calibri" w:hAnsi="Calibri" w:cs="Calibri-Italic"/>
          <w:iCs/>
        </w:rPr>
        <w:t>Правн лица и предутетници</w:t>
      </w:r>
    </w:p>
    <w:p w:rsidR="00D41536" w:rsidRDefault="00D41536" w:rsidP="00D41536">
      <w:pPr>
        <w:numPr>
          <w:ilvl w:val="0"/>
          <w:numId w:val="4"/>
        </w:numPr>
        <w:autoSpaceDE w:val="0"/>
        <w:autoSpaceDN w:val="0"/>
        <w:adjustRightInd w:val="0"/>
        <w:spacing w:after="0" w:line="240" w:lineRule="auto"/>
        <w:rPr>
          <w:rFonts w:ascii="Calibri" w:hAnsi="Calibri" w:cs="Calibri-Italic"/>
          <w:iCs/>
        </w:rPr>
      </w:pPr>
      <w:r>
        <w:rPr>
          <w:rFonts w:ascii="Calibri" w:hAnsi="Calibri" w:cs="Calibri-Italic"/>
          <w:iCs/>
        </w:rPr>
        <w:lastRenderedPageBreak/>
        <w:t>Потврда надлежног Основног суда на чијем подручју се налази седиште домаћег правног лица или предузетника, односно  седиште предствништва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односно пријава није правноснажно осуђен, осим ако правноснажном прсудом није утврђен други период забране  учешћа у поступку јавне набавке, и то за следећа кривична дела:  кривично дело  преваре, кривично дело неоснованог добијања  и корићшћења кредита и друге погодности, кривично дело злоупотебе службеног положаја, кривично дело трговине утицајем, кривично дело давања мита, кривично дело  трговине људима за облике из члана 388 ст. 2</w:t>
      </w:r>
      <w:proofErr w:type="gramStart"/>
      <w:r>
        <w:rPr>
          <w:rFonts w:ascii="Calibri" w:hAnsi="Calibri" w:cs="Calibri-Italic"/>
          <w:iCs/>
        </w:rPr>
        <w:t>,3,4,5,6,8</w:t>
      </w:r>
      <w:proofErr w:type="gramEnd"/>
      <w:r>
        <w:rPr>
          <w:rFonts w:ascii="Calibri" w:hAnsi="Calibri" w:cs="Calibri-Italic"/>
          <w:iCs/>
        </w:rPr>
        <w:t xml:space="preserve"> и 9 и кривично дело  заснивања ропског односа и превоза лица у ропском односу за облике из члана 390 став 1 и 2.</w:t>
      </w:r>
    </w:p>
    <w:p w:rsidR="00D41536" w:rsidRDefault="00D41536" w:rsidP="00D41536">
      <w:pPr>
        <w:numPr>
          <w:ilvl w:val="0"/>
          <w:numId w:val="4"/>
        </w:numPr>
        <w:autoSpaceDE w:val="0"/>
        <w:autoSpaceDN w:val="0"/>
        <w:adjustRightInd w:val="0"/>
        <w:spacing w:after="0" w:line="240" w:lineRule="auto"/>
        <w:rPr>
          <w:rFonts w:ascii="Calibri" w:hAnsi="Calibri" w:cs="Calibri-Italic"/>
          <w:iCs/>
        </w:rPr>
      </w:pPr>
      <w:r>
        <w:rPr>
          <w:rFonts w:ascii="Calibri" w:hAnsi="Calibri" w:cs="Calibri-Italic"/>
          <w:iCs/>
        </w:rPr>
        <w:t xml:space="preserve">Потврда надлежног Вишег суда  на чијем подручују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односно пријава  није правноснажно осуђен, осим ако правноснажно пресудом није утврђен  други период забране учешћа у поступку јавне набавке, и то за следећа кривична дела: кривично дело злоупотебе службеног положаја, ако вредност  прибављање имовинске користи прелази 1.5000.000,00 динара, кривично дело трговине људима  за облике из члана 388 ст. 1.5. </w:t>
      </w:r>
      <w:proofErr w:type="gramStart"/>
      <w:r>
        <w:rPr>
          <w:rFonts w:ascii="Calibri" w:hAnsi="Calibri" w:cs="Calibri-Italic"/>
          <w:iCs/>
        </w:rPr>
        <w:t>и</w:t>
      </w:r>
      <w:proofErr w:type="gramEnd"/>
      <w:r>
        <w:rPr>
          <w:rFonts w:ascii="Calibri" w:hAnsi="Calibri" w:cs="Calibri-Italic"/>
          <w:iCs/>
        </w:rPr>
        <w:t xml:space="preserve"> 7, кривично дело заснивања ропског односа и превоза лица  у ропском односу ако је извршено према малолетном лицу и кривично дело  примања мита.</w:t>
      </w:r>
    </w:p>
    <w:p w:rsidR="00D41536" w:rsidRDefault="00D41536" w:rsidP="00D41536">
      <w:pPr>
        <w:numPr>
          <w:ilvl w:val="0"/>
          <w:numId w:val="4"/>
        </w:numPr>
        <w:autoSpaceDE w:val="0"/>
        <w:autoSpaceDN w:val="0"/>
        <w:adjustRightInd w:val="0"/>
        <w:spacing w:after="0" w:line="240" w:lineRule="auto"/>
        <w:rPr>
          <w:rFonts w:ascii="Calibri" w:hAnsi="Calibri" w:cs="Calibri-Italic"/>
          <w:iCs/>
        </w:rPr>
      </w:pPr>
      <w:r>
        <w:rPr>
          <w:rFonts w:ascii="Calibri" w:hAnsi="Calibri" w:cs="Calibri-Italic"/>
          <w:iCs/>
        </w:rPr>
        <w:t>Потврда Посебног одељења Вишег суда у Београду за организвани криминал којим се потрђује да правно лице или предутетник није осуђивано за  неко од следећих кривичних дела: кривично дело организованог криминала, кривично дело удруживања ради вршења кривичних дела, кривично дело злоупотребе службеног положаја, трговне утицајем, примања мита и давањ мита ако је окривљени односно лице којим се даје мито службено или одговворно лице које врши  функицју на основу избора, именовања или постављања од стране Народедн скупштине, председника Републике, опште седнице Врховног касационог суда, Високог савета судства или Државног већа тужилаца, кривичн дело проти  привреде,  ако вредност имовинске користи прелази 2000.000.000 динара, односно ако вредност јавен набавке  прелази 8000.000.000 динара и то за : кривично дело  хзлозпотребе у вези са јавним набавкама, кривично дело примање мита у обављању делатности, кривично дело давање мита у обављању привредне делтности, кривично дело давања мита у обавању привредне делатности, кривично дело преваре у обављању привредне делатнсоти, кривично дело злупотребе положаја одговорног лица, кривично дело прања новца-у случају ако имовина која је предмте прања новца потиче из свух наведних кривичних дела, кривично дело јавног подстицања  на извршење  терористичких дела, кривчно дело финасирања тероризма, кривичн дело  тероризма, кривчно дело вребовања и обучавања за вршење терористичких дела  и кривично дело терористичког удруживања.</w:t>
      </w:r>
    </w:p>
    <w:p w:rsidR="00D41536" w:rsidRDefault="00D41536" w:rsidP="00D41536">
      <w:pPr>
        <w:numPr>
          <w:ilvl w:val="0"/>
          <w:numId w:val="4"/>
        </w:numPr>
        <w:autoSpaceDE w:val="0"/>
        <w:autoSpaceDN w:val="0"/>
        <w:adjustRightInd w:val="0"/>
        <w:spacing w:after="0" w:line="240" w:lineRule="auto"/>
        <w:rPr>
          <w:rFonts w:ascii="Calibri" w:hAnsi="Calibri" w:cs="Calibri-Italic"/>
          <w:iCs/>
        </w:rPr>
      </w:pPr>
      <w:r>
        <w:rPr>
          <w:rFonts w:ascii="Calibri" w:hAnsi="Calibri" w:cs="Calibri-Italic"/>
          <w:iCs/>
        </w:rPr>
        <w:t>Потврда Посебног одељења виших судаов у Београду, Новом Саду, Нишу и Краљеву за сузбијање  корупицје, којим се потврђује  да правно лице или прдузетник није осуђиван  за неко од следећих кривичних дела: кривично дело примање мита у обављању привредне делатности, кривичн дело давање мита у обављању привредне делтносит, кривично дело злоупотеба у вези са јавнин набавкама, кривично дело преваре у обављању привредне делатности, кривично дело  злоупторебе положајаодговорног лица и кивично дело прање новца.</w:t>
      </w:r>
    </w:p>
    <w:p w:rsidR="00D41536" w:rsidRDefault="00D41536" w:rsidP="00D41536">
      <w:pPr>
        <w:autoSpaceDE w:val="0"/>
        <w:autoSpaceDN w:val="0"/>
        <w:adjustRightInd w:val="0"/>
        <w:ind w:left="1080"/>
        <w:rPr>
          <w:rFonts w:ascii="Calibri" w:hAnsi="Calibri" w:cs="Calibri-Italic"/>
          <w:iCs/>
        </w:rPr>
      </w:pPr>
      <w:r>
        <w:rPr>
          <w:rFonts w:ascii="Calibri" w:hAnsi="Calibri" w:cs="Calibri-Italic"/>
          <w:iCs/>
        </w:rPr>
        <w:t xml:space="preserve">Законски </w:t>
      </w:r>
      <w:proofErr w:type="gramStart"/>
      <w:r>
        <w:rPr>
          <w:rFonts w:ascii="Calibri" w:hAnsi="Calibri" w:cs="Calibri-Italic"/>
          <w:iCs/>
        </w:rPr>
        <w:t>заступник  и</w:t>
      </w:r>
      <w:proofErr w:type="gramEnd"/>
      <w:r>
        <w:rPr>
          <w:rFonts w:ascii="Calibri" w:hAnsi="Calibri" w:cs="Calibri-Italic"/>
          <w:iCs/>
        </w:rPr>
        <w:t xml:space="preserve"> физичка лица: </w:t>
      </w:r>
    </w:p>
    <w:p w:rsidR="00D41536" w:rsidRDefault="00D41536" w:rsidP="00D41536">
      <w:pPr>
        <w:autoSpaceDE w:val="0"/>
        <w:autoSpaceDN w:val="0"/>
        <w:adjustRightInd w:val="0"/>
        <w:ind w:left="1440"/>
        <w:rPr>
          <w:rFonts w:ascii="Calibri" w:hAnsi="Calibri" w:cs="Calibri-Italic"/>
          <w:iCs/>
        </w:rPr>
      </w:pPr>
      <w:r>
        <w:rPr>
          <w:rFonts w:ascii="Calibri" w:hAnsi="Calibri" w:cs="Calibri-Italic"/>
          <w:iCs/>
        </w:rPr>
        <w:lastRenderedPageBreak/>
        <w:t>1) Извод из казнене евиденције, односно уверење надлежне полицијские управе МУП-а којим се потрђује да законски заступник или физичко лицценије осуђивано за следећа кривична дела:</w:t>
      </w:r>
    </w:p>
    <w:p w:rsidR="00D41536" w:rsidRDefault="00D41536" w:rsidP="00D41536">
      <w:pPr>
        <w:autoSpaceDE w:val="0"/>
        <w:autoSpaceDN w:val="0"/>
        <w:adjustRightInd w:val="0"/>
        <w:ind w:left="1440"/>
        <w:rPr>
          <w:rFonts w:ascii="Calibri" w:hAnsi="Calibri" w:cs="Calibri-Italic"/>
          <w:iCs/>
        </w:rPr>
      </w:pPr>
      <w:r>
        <w:rPr>
          <w:rFonts w:ascii="Calibri" w:hAnsi="Calibri" w:cs="Calibri-Italic"/>
          <w:iCs/>
        </w:rPr>
        <w:t xml:space="preserve">1) </w:t>
      </w:r>
      <w:proofErr w:type="gramStart"/>
      <w:r>
        <w:rPr>
          <w:rFonts w:ascii="Calibri" w:hAnsi="Calibri" w:cs="Calibri-Italic"/>
          <w:iCs/>
        </w:rPr>
        <w:t>кривично</w:t>
      </w:r>
      <w:proofErr w:type="gramEnd"/>
      <w:r>
        <w:rPr>
          <w:rFonts w:ascii="Calibri" w:hAnsi="Calibri" w:cs="Calibri-Italic"/>
          <w:iCs/>
        </w:rPr>
        <w:t xml:space="preserve"> дело  које је извршило као члан организоване криминалне групе и кривично дело удруживања ради вршења кривичних дела,</w:t>
      </w:r>
    </w:p>
    <w:p w:rsidR="00D41536" w:rsidRDefault="00D41536" w:rsidP="00D41536">
      <w:pPr>
        <w:autoSpaceDE w:val="0"/>
        <w:autoSpaceDN w:val="0"/>
        <w:adjustRightInd w:val="0"/>
        <w:ind w:left="1440"/>
        <w:rPr>
          <w:rFonts w:ascii="Calibri" w:hAnsi="Calibri" w:cs="Calibri-Italic"/>
          <w:iCs/>
        </w:rPr>
      </w:pPr>
      <w:r>
        <w:rPr>
          <w:rFonts w:ascii="Calibri" w:hAnsi="Calibri" w:cs="Calibri-Italic"/>
          <w:iCs/>
        </w:rPr>
        <w:t>2) кривично дело злоупотребе положаја  одговорног лица, кривично дело злоупотребеа у вези са јавном набавком, кивично  длео примање мита у обављању делатнсости,  кривично дело давање митра у обављању привредне делатности, кривично дело злупотребе службеног положаја, кривично дело трговина утицајем, кривично дело примање мита и кривично дело давање мита, кривичн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пореске утаје, кривично дело тероризам, кривично дело јавно подстицање на извршење терористичких дела, кривично дело вребовање и обучавање за вршење  терористичких дела и кривично дело терористичко удруживање, кривичн дело прање новца, кривично дело финасирање  тероризма, кривично дело трговина људима и кривично дело заснивање ропског односа и превоза лица у ропском односу.</w:t>
      </w:r>
    </w:p>
    <w:p w:rsidR="00D41536" w:rsidRDefault="00D41536" w:rsidP="00D41536">
      <w:pPr>
        <w:autoSpaceDE w:val="0"/>
        <w:autoSpaceDN w:val="0"/>
        <w:adjustRightInd w:val="0"/>
        <w:ind w:left="1440"/>
        <w:rPr>
          <w:rFonts w:ascii="Calibri" w:hAnsi="Calibri" w:cs="Calibri-Italic"/>
          <w:iCs/>
        </w:rPr>
      </w:pPr>
      <w:proofErr w:type="gramStart"/>
      <w:r>
        <w:rPr>
          <w:rFonts w:ascii="Calibri" w:hAnsi="Calibri" w:cs="Calibri-Italic"/>
          <w:iCs/>
        </w:rPr>
        <w:t>Захтев се може поднети према месту рођења или према месту пребивалишта законског заступника или физичког лица.</w:t>
      </w:r>
      <w:proofErr w:type="gramEnd"/>
      <w:r>
        <w:rPr>
          <w:rFonts w:ascii="Calibri" w:hAnsi="Calibri" w:cs="Calibri-Italic"/>
          <w:iCs/>
        </w:rPr>
        <w:t xml:space="preserve"> </w:t>
      </w:r>
      <w:proofErr w:type="gramStart"/>
      <w:r>
        <w:rPr>
          <w:rFonts w:ascii="Calibri" w:hAnsi="Calibri" w:cs="Calibri-Italic"/>
          <w:iCs/>
        </w:rPr>
        <w:t>Уколико понуђач има више законских заступника дужан је да достави дозказ за сваког од њих.</w:t>
      </w:r>
      <w:proofErr w:type="gramEnd"/>
      <w:r>
        <w:rPr>
          <w:rFonts w:ascii="Calibri" w:hAnsi="Calibri" w:cs="Calibri-Italic"/>
          <w:iCs/>
        </w:rPr>
        <w:t xml:space="preserve"> </w:t>
      </w:r>
    </w:p>
    <w:p w:rsidR="00D41536" w:rsidRDefault="00D41536" w:rsidP="00D41536">
      <w:pPr>
        <w:autoSpaceDE w:val="0"/>
        <w:autoSpaceDN w:val="0"/>
        <w:adjustRightInd w:val="0"/>
        <w:ind w:left="1440"/>
        <w:rPr>
          <w:rFonts w:ascii="Calibri" w:hAnsi="Calibri" w:cs="Calibri-Italic"/>
          <w:iCs/>
        </w:rPr>
      </w:pPr>
      <w:r>
        <w:rPr>
          <w:rFonts w:ascii="Calibri" w:hAnsi="Calibri" w:cs="Calibri-Italic"/>
          <w:iCs/>
        </w:rPr>
        <w:t xml:space="preserve">Приврдни субјект који има седиште у другој држви: </w:t>
      </w:r>
    </w:p>
    <w:p w:rsidR="00D41536" w:rsidRPr="00995DB5" w:rsidRDefault="00D41536" w:rsidP="00D41536">
      <w:pPr>
        <w:autoSpaceDE w:val="0"/>
        <w:autoSpaceDN w:val="0"/>
        <w:adjustRightInd w:val="0"/>
        <w:ind w:left="1440"/>
        <w:rPr>
          <w:rFonts w:ascii="Calibri" w:hAnsi="Calibri" w:cs="Calibri-Italic"/>
          <w:iCs/>
        </w:rPr>
      </w:pPr>
      <w:r>
        <w:rPr>
          <w:rFonts w:ascii="Calibri" w:hAnsi="Calibri" w:cs="Calibri-Italic"/>
          <w:iCs/>
        </w:rPr>
        <w:t xml:space="preserve">Aко привредни субјект има седиште у дргој држви као доказ да не посоји основ за искључење наручилац ће прихватити извод из казнене евидениције или другог </w:t>
      </w:r>
      <w:proofErr w:type="gramStart"/>
      <w:r>
        <w:rPr>
          <w:rFonts w:ascii="Calibri" w:hAnsi="Calibri" w:cs="Calibri-Italic"/>
          <w:iCs/>
        </w:rPr>
        <w:t>одговарајућег  регисгтра</w:t>
      </w:r>
      <w:proofErr w:type="gramEnd"/>
      <w:r>
        <w:rPr>
          <w:rFonts w:ascii="Calibri" w:hAnsi="Calibri" w:cs="Calibri-Italic"/>
          <w:iCs/>
        </w:rPr>
        <w:t xml:space="preserve"> или ако то није могуће, одговарајући докумет надлежног судског или управног органа у држави седишта привредног субјекта, односно државе  чије  је  лице  држављанин. Ако  се у држави  у којој привредни субјект има седиште, односно држви  чији је лицце државаљанин не издају наведени докази или ако докази не обугватају све податке у вези са непосојањем основа за искључење, привредни субјект може да уместо доказа, достави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органима те државе, у којој се наводи да не посооји наведени основ за искључење привредног субјекта. Дали је </w:t>
      </w:r>
      <w:proofErr w:type="gramStart"/>
      <w:r>
        <w:rPr>
          <w:rFonts w:ascii="Calibri" w:hAnsi="Calibri" w:cs="Calibri-Italic"/>
          <w:iCs/>
        </w:rPr>
        <w:t>сам  привредни</w:t>
      </w:r>
      <w:proofErr w:type="gramEnd"/>
      <w:r>
        <w:rPr>
          <w:rFonts w:ascii="Calibri" w:hAnsi="Calibri" w:cs="Calibri-Italic"/>
          <w:iCs/>
        </w:rPr>
        <w:t xml:space="preserve"> субјект или његов законски заступник осуђен за једно или више кривичних дела, правноснажном пресудом донесеном пре највише пет година или дуже, ако је правноснажном пресудом утврђен дужи период забране учешћа у поступку јавне набавке који се и даље примењује.  </w:t>
      </w:r>
    </w:p>
    <w:p w:rsidR="00D41536" w:rsidRPr="00070575" w:rsidRDefault="00D41536" w:rsidP="00D41536">
      <w:pPr>
        <w:autoSpaceDE w:val="0"/>
        <w:autoSpaceDN w:val="0"/>
        <w:adjustRightInd w:val="0"/>
        <w:rPr>
          <w:rFonts w:ascii="Calibri" w:hAnsi="Calibri" w:cs="Calibri-Bold"/>
          <w:b/>
          <w:bCs/>
        </w:rPr>
      </w:pPr>
    </w:p>
    <w:p w:rsidR="00D41536" w:rsidRDefault="00D41536" w:rsidP="00D41536">
      <w:pPr>
        <w:autoSpaceDE w:val="0"/>
        <w:autoSpaceDN w:val="0"/>
        <w:adjustRightInd w:val="0"/>
        <w:rPr>
          <w:rFonts w:ascii="Calibri" w:hAnsi="Calibri" w:cs="Calibri-Bold"/>
          <w:b/>
          <w:bCs/>
        </w:rPr>
      </w:pPr>
      <w:r>
        <w:rPr>
          <w:rFonts w:ascii="Calibri" w:hAnsi="Calibri" w:cs="Calibri-Bold"/>
          <w:b/>
          <w:bCs/>
        </w:rPr>
        <w:lastRenderedPageBreak/>
        <w:t xml:space="preserve">1.2 </w:t>
      </w:r>
    </w:p>
    <w:p w:rsidR="00D41536" w:rsidRDefault="00D41536" w:rsidP="00D41536">
      <w:pPr>
        <w:autoSpaceDE w:val="0"/>
        <w:autoSpaceDN w:val="0"/>
        <w:adjustRightInd w:val="0"/>
        <w:rPr>
          <w:rFonts w:ascii="Calibri" w:hAnsi="Calibri" w:cs="Calibri-Bold"/>
          <w:b/>
          <w:bCs/>
        </w:rPr>
      </w:pPr>
      <w:r>
        <w:rPr>
          <w:rFonts w:ascii="Calibri" w:hAnsi="Calibri" w:cs="Calibri-Bold"/>
          <w:b/>
          <w:bCs/>
        </w:rPr>
        <w:t xml:space="preserve">Порези и доприноси </w:t>
      </w:r>
    </w:p>
    <w:p w:rsidR="00D41536" w:rsidRDefault="00D41536" w:rsidP="00D41536">
      <w:pPr>
        <w:autoSpaceDE w:val="0"/>
        <w:autoSpaceDN w:val="0"/>
        <w:adjustRightInd w:val="0"/>
        <w:rPr>
          <w:rFonts w:ascii="Calibri" w:hAnsi="Calibri" w:cs="Calibri-Bold"/>
          <w:bCs/>
        </w:rPr>
      </w:pPr>
      <w:r>
        <w:rPr>
          <w:rFonts w:ascii="Calibri" w:hAnsi="Calibri" w:cs="Calibri-Bold"/>
          <w:b/>
          <w:bCs/>
        </w:rPr>
        <w:t xml:space="preserve">Правни основ: </w:t>
      </w:r>
      <w:r w:rsidRPr="00881E2A">
        <w:rPr>
          <w:rFonts w:ascii="Calibri" w:hAnsi="Calibri" w:cs="Calibri-Bold"/>
          <w:bCs/>
        </w:rPr>
        <w:t xml:space="preserve">члан 111. Став 1 тачка 2) – Наручилац је дужан да искључи привредног субјекта из поступка јавне набавке ако </w:t>
      </w:r>
    </w:p>
    <w:p w:rsidR="00D41536" w:rsidRDefault="00D41536" w:rsidP="00D41536">
      <w:pPr>
        <w:autoSpaceDE w:val="0"/>
        <w:autoSpaceDN w:val="0"/>
        <w:adjustRightInd w:val="0"/>
        <w:rPr>
          <w:rFonts w:ascii="Calibri" w:hAnsi="Calibri" w:cs="Calibri-Bold"/>
          <w:bCs/>
        </w:rPr>
      </w:pPr>
      <w:r>
        <w:rPr>
          <w:rFonts w:ascii="Calibri" w:hAnsi="Calibri" w:cs="Calibri-Bold"/>
          <w:bCs/>
        </w:rPr>
        <w:t xml:space="preserve">Привредни субјект не докаже да је измирио доспеле порезе и доприносе за обавезно социјално осигурање или </w:t>
      </w:r>
    </w:p>
    <w:p w:rsidR="00D41536" w:rsidRDefault="00D41536" w:rsidP="00D41536">
      <w:pPr>
        <w:autoSpaceDE w:val="0"/>
        <w:autoSpaceDN w:val="0"/>
        <w:adjustRightInd w:val="0"/>
        <w:rPr>
          <w:rFonts w:ascii="Calibri" w:hAnsi="Calibri" w:cs="Calibri-Bold"/>
          <w:bCs/>
        </w:rPr>
      </w:pPr>
      <w:r>
        <w:rPr>
          <w:rFonts w:ascii="Calibri" w:hAnsi="Calibri" w:cs="Calibri-Bold"/>
          <w:bCs/>
        </w:rPr>
        <w:t xml:space="preserve">Да му је обавезујућим </w:t>
      </w:r>
      <w:proofErr w:type="gramStart"/>
      <w:r>
        <w:rPr>
          <w:rFonts w:ascii="Calibri" w:hAnsi="Calibri" w:cs="Calibri-Bold"/>
          <w:bCs/>
        </w:rPr>
        <w:t>споразумом  или</w:t>
      </w:r>
      <w:proofErr w:type="gramEnd"/>
      <w:r>
        <w:rPr>
          <w:rFonts w:ascii="Calibri" w:hAnsi="Calibri" w:cs="Calibri-Bold"/>
          <w:bCs/>
        </w:rPr>
        <w:t xml:space="preserve"> решењем , ус складу са посебним прописом, одобребо одлагање плаћање дуга, укључујући све настале камате и новчане казне.</w:t>
      </w:r>
    </w:p>
    <w:p w:rsidR="00D41536" w:rsidRDefault="00D41536" w:rsidP="00D41536">
      <w:pPr>
        <w:autoSpaceDE w:val="0"/>
        <w:autoSpaceDN w:val="0"/>
        <w:adjustRightInd w:val="0"/>
        <w:rPr>
          <w:rFonts w:ascii="Calibri" w:hAnsi="Calibri" w:cs="Calibri-Bold"/>
          <w:bCs/>
        </w:rPr>
      </w:pPr>
      <w:r>
        <w:rPr>
          <w:rFonts w:ascii="Calibri" w:hAnsi="Calibri" w:cs="Calibri-Bold"/>
          <w:bCs/>
        </w:rPr>
        <w:t>Начин доказивања испуњеноти критеријума:</w:t>
      </w:r>
    </w:p>
    <w:p w:rsidR="00D41536" w:rsidRDefault="00D41536" w:rsidP="00D41536">
      <w:pPr>
        <w:autoSpaceDE w:val="0"/>
        <w:autoSpaceDN w:val="0"/>
        <w:adjustRightInd w:val="0"/>
        <w:rPr>
          <w:rFonts w:ascii="Calibri" w:hAnsi="Calibri" w:cs="Calibri-Bold"/>
          <w:bCs/>
        </w:rPr>
      </w:pPr>
      <w:proofErr w:type="gramStart"/>
      <w:r>
        <w:rPr>
          <w:rFonts w:ascii="Calibri" w:hAnsi="Calibri" w:cs="Calibri-Bold"/>
          <w:bCs/>
        </w:rPr>
        <w:t>Привредни субјкат тужан је да уз пријаву/понуду подесе изјаву о испуњености кригеријума за квалитативни избор привредног субјекта, којом потврђује да не постоји основ за искључење.</w:t>
      </w:r>
      <w:proofErr w:type="gramEnd"/>
      <w:r>
        <w:rPr>
          <w:rFonts w:ascii="Calibri" w:hAnsi="Calibri" w:cs="Calibri-Bold"/>
          <w:bCs/>
        </w:rPr>
        <w:t xml:space="preserve"> Наручилац може да пре доношење </w:t>
      </w:r>
      <w:proofErr w:type="gramStart"/>
      <w:r>
        <w:rPr>
          <w:rFonts w:ascii="Calibri" w:hAnsi="Calibri" w:cs="Calibri-Bold"/>
          <w:bCs/>
        </w:rPr>
        <w:t>одлуке  у</w:t>
      </w:r>
      <w:proofErr w:type="gramEnd"/>
      <w:r>
        <w:rPr>
          <w:rFonts w:ascii="Calibri" w:hAnsi="Calibri" w:cs="Calibri-Bold"/>
          <w:bCs/>
        </w:rPr>
        <w:t xml:space="preserve"> поступку јавне набавке захтева од понуђача  који је доставио економски најповољнију понуду да достави дозказ о испуњености криетријума за квалитативни избор привредног субјекта. </w:t>
      </w:r>
      <w:proofErr w:type="gramStart"/>
      <w:r>
        <w:rPr>
          <w:rFonts w:ascii="Calibri" w:hAnsi="Calibri" w:cs="Calibri-Bold"/>
          <w:bCs/>
        </w:rPr>
        <w:t>Сматра се да привредни сујект који је уписан у регистар понуђача нема основа за искључења из члана 111 .став 1 тачка 2 Закона о јавним набавкама.</w:t>
      </w:r>
      <w:proofErr w:type="gramEnd"/>
    </w:p>
    <w:p w:rsidR="00D41536" w:rsidRDefault="00D41536" w:rsidP="00D41536">
      <w:pPr>
        <w:autoSpaceDE w:val="0"/>
        <w:autoSpaceDN w:val="0"/>
        <w:adjustRightInd w:val="0"/>
        <w:rPr>
          <w:rFonts w:ascii="Calibri" w:hAnsi="Calibri" w:cs="Calibri-Bold"/>
          <w:bCs/>
        </w:rPr>
      </w:pPr>
      <w:r>
        <w:rPr>
          <w:rFonts w:ascii="Calibri" w:hAnsi="Calibri" w:cs="Calibri-Bold"/>
          <w:bCs/>
        </w:rPr>
        <w:t>Непосотојавње основа за искључење доказује се следећим доказима:</w:t>
      </w:r>
    </w:p>
    <w:p w:rsidR="00D41536" w:rsidRPr="00BF1D63" w:rsidRDefault="00D41536" w:rsidP="00D41536">
      <w:pPr>
        <w:numPr>
          <w:ilvl w:val="0"/>
          <w:numId w:val="5"/>
        </w:numPr>
        <w:autoSpaceDE w:val="0"/>
        <w:autoSpaceDN w:val="0"/>
        <w:adjustRightInd w:val="0"/>
        <w:spacing w:after="0" w:line="240" w:lineRule="auto"/>
        <w:rPr>
          <w:rFonts w:ascii="Calibri" w:hAnsi="Calibri" w:cs="Calibri"/>
        </w:rPr>
      </w:pPr>
      <w:r>
        <w:rPr>
          <w:rFonts w:ascii="Calibri" w:hAnsi="Calibri" w:cs="Calibri-Bold"/>
          <w:bCs/>
        </w:rPr>
        <w:t xml:space="preserve">Потврда </w:t>
      </w:r>
      <w:proofErr w:type="gramStart"/>
      <w:r>
        <w:rPr>
          <w:rFonts w:ascii="Calibri" w:hAnsi="Calibri" w:cs="Calibri-Bold"/>
          <w:bCs/>
        </w:rPr>
        <w:t>надлежног  пореског</w:t>
      </w:r>
      <w:proofErr w:type="gramEnd"/>
      <w:r>
        <w:rPr>
          <w:rFonts w:ascii="Calibri" w:hAnsi="Calibri" w:cs="Calibri-Bold"/>
          <w:bCs/>
        </w:rPr>
        <w:t xml:space="preserve"> орагана  да је понуђач изнирио доспеле порезе и доприносе за обавезно социјално осигурање или да му је обавезујућим споразумом  или решењем , у складу са посебним прописима, одобрено одлагањље плаћања дуга, укључујући све настале камате и новчане казне.</w:t>
      </w:r>
    </w:p>
    <w:p w:rsidR="00D41536" w:rsidRPr="00BF1D63" w:rsidRDefault="00D41536" w:rsidP="00D41536">
      <w:pPr>
        <w:numPr>
          <w:ilvl w:val="0"/>
          <w:numId w:val="5"/>
        </w:numPr>
        <w:autoSpaceDE w:val="0"/>
        <w:autoSpaceDN w:val="0"/>
        <w:adjustRightInd w:val="0"/>
        <w:spacing w:after="0" w:line="240" w:lineRule="auto"/>
        <w:rPr>
          <w:rFonts w:ascii="Calibri" w:hAnsi="Calibri" w:cs="Calibri"/>
        </w:rPr>
      </w:pPr>
      <w:r>
        <w:rPr>
          <w:rFonts w:ascii="Calibri" w:hAnsi="Calibri" w:cs="Calibri-Bold"/>
          <w:bCs/>
        </w:rPr>
        <w:t xml:space="preserve">Потвреда надлежног пореског </w:t>
      </w:r>
      <w:proofErr w:type="gramStart"/>
      <w:r>
        <w:rPr>
          <w:rFonts w:ascii="Calibri" w:hAnsi="Calibri" w:cs="Calibri-Bold"/>
          <w:bCs/>
        </w:rPr>
        <w:t>органа  локалне</w:t>
      </w:r>
      <w:proofErr w:type="gramEnd"/>
      <w:r>
        <w:rPr>
          <w:rFonts w:ascii="Calibri" w:hAnsi="Calibri" w:cs="Calibri-Bold"/>
          <w:bCs/>
        </w:rPr>
        <w:t xml:space="preserve"> самоуправе да  је понуђач измирио доспеле обавезе јавних прихода или да му је обавезујућим споразумом или решењем , у складу са посебним прописом, одбрено одлагање плаћања дуга укључујући  све насатале  камате и новчанее казне.</w:t>
      </w:r>
    </w:p>
    <w:p w:rsidR="00D41536" w:rsidRDefault="00D41536" w:rsidP="00D41536">
      <w:pPr>
        <w:autoSpaceDE w:val="0"/>
        <w:autoSpaceDN w:val="0"/>
        <w:adjustRightInd w:val="0"/>
        <w:ind w:left="720"/>
        <w:rPr>
          <w:rFonts w:ascii="Calibri" w:hAnsi="Calibri" w:cs="Calibri-Bold"/>
          <w:bCs/>
        </w:rPr>
      </w:pPr>
      <w:proofErr w:type="gramStart"/>
      <w:r>
        <w:rPr>
          <w:rFonts w:ascii="Calibri" w:hAnsi="Calibri" w:cs="Calibri-Bold"/>
          <w:bCs/>
        </w:rPr>
        <w:t>Правно лице које се налази у поступку приватизације, уместо доказа из тачке 1) и 2), прилажу потврду Агенције за приватизацију да се налази у поступку приватизације.</w:t>
      </w:r>
      <w:proofErr w:type="gramEnd"/>
    </w:p>
    <w:p w:rsidR="00D41536" w:rsidRDefault="00D41536" w:rsidP="00D41536">
      <w:pPr>
        <w:autoSpaceDE w:val="0"/>
        <w:autoSpaceDN w:val="0"/>
        <w:adjustRightInd w:val="0"/>
        <w:ind w:left="720"/>
        <w:rPr>
          <w:rFonts w:ascii="Calibri" w:hAnsi="Calibri" w:cs="Calibri-Bold"/>
          <w:bCs/>
        </w:rPr>
      </w:pPr>
      <w:r>
        <w:rPr>
          <w:rFonts w:ascii="Calibri" w:hAnsi="Calibri" w:cs="Calibri-Bold"/>
          <w:bCs/>
        </w:rPr>
        <w:t xml:space="preserve"> Привредни субкетк који има седиште у другој држави:  Ако привредни субјект има седиште на другој </w:t>
      </w:r>
      <w:proofErr w:type="gramStart"/>
      <w:r>
        <w:rPr>
          <w:rFonts w:ascii="Calibri" w:hAnsi="Calibri" w:cs="Calibri-Bold"/>
          <w:bCs/>
        </w:rPr>
        <w:t>држави  као</w:t>
      </w:r>
      <w:proofErr w:type="gramEnd"/>
      <w:r>
        <w:rPr>
          <w:rFonts w:ascii="Calibri" w:hAnsi="Calibri" w:cs="Calibri-Bold"/>
          <w:bCs/>
        </w:rPr>
        <w:t xml:space="preserve"> доказ да не псотоји основ за искључење наручилац ће прихватити пр+отврду надлежног органа у држави  седишта привредног субјекта. Ако се у држави у којој привредни </w:t>
      </w:r>
      <w:proofErr w:type="gramStart"/>
      <w:r>
        <w:rPr>
          <w:rFonts w:ascii="Calibri" w:hAnsi="Calibri" w:cs="Calibri-Bold"/>
          <w:bCs/>
        </w:rPr>
        <w:t>субјект  има</w:t>
      </w:r>
      <w:proofErr w:type="gramEnd"/>
      <w:r>
        <w:rPr>
          <w:rFonts w:ascii="Calibri" w:hAnsi="Calibri" w:cs="Calibri-Bold"/>
          <w:bCs/>
        </w:rPr>
        <w:t xml:space="preserve"> седиште, односно  држави чији  је  лице држављанин  не издају наведени докази или ако докази не обухватају све податке у вези са непосојањем  основа за искључење, привредни субјект може да  уместо доказа, достави своју писану изјаву дату под киарвичном и материјалном одговорношћу, оверену пред судским или управним органима или другим надлежним органима државе укојој се наводи да не постоји наведени основ за искључење  првредног субјекта. </w:t>
      </w:r>
    </w:p>
    <w:p w:rsidR="00D41536" w:rsidRPr="00842AB1" w:rsidRDefault="00D41536" w:rsidP="00D41536">
      <w:pPr>
        <w:autoSpaceDE w:val="0"/>
        <w:autoSpaceDN w:val="0"/>
        <w:adjustRightInd w:val="0"/>
        <w:ind w:left="720"/>
        <w:rPr>
          <w:rFonts w:ascii="Calibri" w:hAnsi="Calibri" w:cs="Calibri-Bold"/>
          <w:bCs/>
        </w:rPr>
      </w:pPr>
      <w:proofErr w:type="gramStart"/>
      <w:r>
        <w:rPr>
          <w:rFonts w:ascii="Calibri" w:hAnsi="Calibri" w:cs="Calibri-Bold"/>
          <w:bCs/>
        </w:rPr>
        <w:t>Овај доказ је покривен изјавојм.</w:t>
      </w:r>
      <w:proofErr w:type="gramEnd"/>
    </w:p>
    <w:p w:rsidR="00D41536" w:rsidRPr="00A05D96" w:rsidRDefault="00D41536" w:rsidP="00D41536">
      <w:pPr>
        <w:autoSpaceDE w:val="0"/>
        <w:autoSpaceDN w:val="0"/>
        <w:adjustRightInd w:val="0"/>
        <w:rPr>
          <w:rFonts w:ascii="Calibri" w:hAnsi="Calibri" w:cs="Calibri-Bold"/>
          <w:b/>
          <w:bCs/>
        </w:rPr>
      </w:pPr>
      <w:r w:rsidRPr="00820F8B">
        <w:rPr>
          <w:rFonts w:ascii="Calibri-Bold" w:hAnsi="Calibri-Bold" w:cs="Calibri-Bold"/>
          <w:b/>
          <w:bCs/>
        </w:rPr>
        <w:lastRenderedPageBreak/>
        <w:t xml:space="preserve">1.3. </w:t>
      </w:r>
      <w:r>
        <w:rPr>
          <w:rFonts w:ascii="Calibri" w:hAnsi="Calibri" w:cs="Calibri-Bold"/>
          <w:b/>
          <w:bCs/>
        </w:rPr>
        <w:t>Обавезе у обласит заштиете животне средине, социјалног и радног права</w:t>
      </w:r>
    </w:p>
    <w:p w:rsidR="00D41536" w:rsidRDefault="00D41536" w:rsidP="00D41536">
      <w:pPr>
        <w:autoSpaceDE w:val="0"/>
        <w:autoSpaceDN w:val="0"/>
        <w:adjustRightInd w:val="0"/>
        <w:rPr>
          <w:rFonts w:ascii="Calibri" w:hAnsi="Calibri" w:cs="Calibri"/>
        </w:rPr>
      </w:pPr>
      <w:r>
        <w:rPr>
          <w:rFonts w:ascii="Calibri" w:hAnsi="Calibri" w:cs="Calibri"/>
          <w:b/>
        </w:rPr>
        <w:t>Правни основ</w:t>
      </w:r>
      <w:r w:rsidRPr="00820F8B">
        <w:rPr>
          <w:rFonts w:ascii="Calibri" w:hAnsi="Calibri" w:cs="Calibri"/>
          <w:b/>
        </w:rPr>
        <w:t>:</w:t>
      </w:r>
      <w:r>
        <w:rPr>
          <w:rFonts w:ascii="Calibri" w:hAnsi="Calibri" w:cs="Calibri"/>
          <w:b/>
        </w:rPr>
        <w:t xml:space="preserve"> </w:t>
      </w:r>
      <w:r w:rsidRPr="00A05D96">
        <w:rPr>
          <w:rFonts w:ascii="Calibri" w:hAnsi="Calibri" w:cs="Calibri"/>
        </w:rPr>
        <w:t>Члан 111</w:t>
      </w:r>
      <w:r>
        <w:rPr>
          <w:rFonts w:ascii="Calibri" w:hAnsi="Calibri" w:cs="Calibri"/>
        </w:rPr>
        <w:t xml:space="preserve">став 1 тачка 3) – </w:t>
      </w:r>
      <w:proofErr w:type="gramStart"/>
      <w:r>
        <w:rPr>
          <w:rFonts w:ascii="Calibri" w:hAnsi="Calibri" w:cs="Calibri"/>
        </w:rPr>
        <w:t>Наручилац  је</w:t>
      </w:r>
      <w:proofErr w:type="gramEnd"/>
      <w:r>
        <w:rPr>
          <w:rFonts w:ascii="Calibri" w:hAnsi="Calibri" w:cs="Calibri"/>
        </w:rPr>
        <w:t xml:space="preserve"> дужан да искључи приведног субјекта из поступка јавне набвке ако </w:t>
      </w:r>
    </w:p>
    <w:p w:rsidR="00D41536" w:rsidRDefault="00D41536" w:rsidP="00D41536">
      <w:pPr>
        <w:autoSpaceDE w:val="0"/>
        <w:autoSpaceDN w:val="0"/>
        <w:adjustRightInd w:val="0"/>
        <w:rPr>
          <w:rFonts w:ascii="Calibri" w:hAnsi="Calibri" w:cs="Calibri"/>
        </w:rPr>
      </w:pPr>
      <w:r>
        <w:rPr>
          <w:rFonts w:ascii="Calibri" w:hAnsi="Calibri" w:cs="Calibri"/>
        </w:rPr>
        <w:t>Утврди да је привредни субјект у периоду од претходне две године од дана истека рока за подношење понуда, односно пријава , поведио обавезе у области заштите животне средине,  социјалног и радног праова, укључујући  колкевних уговора, а нарочито обавезу исплате уговорне зараде или другх обавезних  исплата, укључујући и обавезе у складу са одредбама  међународних конвеција закону о јавним набаквама.</w:t>
      </w:r>
    </w:p>
    <w:p w:rsidR="00D41536" w:rsidRDefault="00D41536" w:rsidP="00D41536">
      <w:pPr>
        <w:autoSpaceDE w:val="0"/>
        <w:autoSpaceDN w:val="0"/>
        <w:adjustRightInd w:val="0"/>
        <w:rPr>
          <w:rFonts w:ascii="Calibri" w:hAnsi="Calibri" w:cs="Calibri"/>
        </w:rPr>
      </w:pPr>
      <w:r>
        <w:rPr>
          <w:rFonts w:ascii="Calibri" w:hAnsi="Calibri" w:cs="Calibri"/>
        </w:rPr>
        <w:t>Начин доказивање испуњености критеријума:</w:t>
      </w:r>
    </w:p>
    <w:p w:rsidR="00D41536" w:rsidRDefault="00D41536" w:rsidP="00D41536">
      <w:pPr>
        <w:autoSpaceDE w:val="0"/>
        <w:autoSpaceDN w:val="0"/>
        <w:adjustRightInd w:val="0"/>
        <w:rPr>
          <w:rFonts w:ascii="Calibri" w:hAnsi="Calibri" w:cs="Calibri"/>
        </w:rPr>
      </w:pPr>
      <w:proofErr w:type="gramStart"/>
      <w:r>
        <w:rPr>
          <w:rFonts w:ascii="Calibri" w:hAnsi="Calibri" w:cs="Calibri"/>
        </w:rPr>
        <w:t>Привредни субјект дужан је да уз приаву/понуду поднсе изјавву о испуњености критеријума за квалитативни избор привредног субјекта, којом потеврђује да не постоји овај основ за изкључење.</w:t>
      </w:r>
      <w:proofErr w:type="gramEnd"/>
    </w:p>
    <w:p w:rsidR="00D41536" w:rsidRDefault="00D41536" w:rsidP="00D41536">
      <w:pPr>
        <w:autoSpaceDE w:val="0"/>
        <w:autoSpaceDN w:val="0"/>
        <w:adjustRightInd w:val="0"/>
        <w:rPr>
          <w:rFonts w:ascii="Calibri" w:hAnsi="Calibri" w:cs="Calibri"/>
        </w:rPr>
      </w:pPr>
      <w:r>
        <w:rPr>
          <w:rFonts w:ascii="Calibri" w:hAnsi="Calibri" w:cs="Calibri"/>
        </w:rPr>
        <w:t xml:space="preserve">Поведе </w:t>
      </w:r>
      <w:proofErr w:type="gramStart"/>
      <w:r>
        <w:rPr>
          <w:rFonts w:ascii="Calibri" w:hAnsi="Calibri" w:cs="Calibri"/>
        </w:rPr>
        <w:t>обавеза  у</w:t>
      </w:r>
      <w:proofErr w:type="gramEnd"/>
      <w:r>
        <w:rPr>
          <w:rFonts w:ascii="Calibri" w:hAnsi="Calibri" w:cs="Calibri"/>
        </w:rPr>
        <w:t xml:space="preserve"> области, животне средине, повреде обавеза у обалсти социјалног права, повреде обавеза у области радног права.</w:t>
      </w:r>
    </w:p>
    <w:p w:rsidR="00D41536" w:rsidRPr="00A05D96" w:rsidRDefault="00D41536" w:rsidP="00D41536">
      <w:pPr>
        <w:autoSpaceDE w:val="0"/>
        <w:autoSpaceDN w:val="0"/>
        <w:adjustRightInd w:val="0"/>
        <w:rPr>
          <w:rFonts w:ascii="Calibri" w:hAnsi="Calibri" w:cs="Calibri"/>
        </w:rPr>
      </w:pPr>
      <w:proofErr w:type="gramStart"/>
      <w:r>
        <w:rPr>
          <w:rFonts w:ascii="Calibri" w:hAnsi="Calibri" w:cs="Calibri"/>
        </w:rPr>
        <w:t>Овај доказ је покривен изјавом.</w:t>
      </w:r>
      <w:proofErr w:type="gramEnd"/>
    </w:p>
    <w:p w:rsidR="00D41536" w:rsidRDefault="00D41536" w:rsidP="00D41536">
      <w:pPr>
        <w:rPr>
          <w:lang w:val="sr-Cyrl-CS"/>
        </w:rPr>
      </w:pPr>
    </w:p>
    <w:p w:rsidR="00D41536" w:rsidRPr="002B5547" w:rsidRDefault="00D41536" w:rsidP="00D41536">
      <w:pPr>
        <w:rPr>
          <w:b/>
          <w:lang w:val="sr-Cyrl-CS"/>
        </w:rPr>
      </w:pPr>
      <w:r w:rsidRPr="002B5547">
        <w:rPr>
          <w:b/>
          <w:lang w:val="sr-Cyrl-CS"/>
        </w:rPr>
        <w:t>1.4.Сукоб интереса</w:t>
      </w:r>
    </w:p>
    <w:p w:rsidR="00D41536" w:rsidRDefault="00D41536" w:rsidP="00D41536">
      <w:pPr>
        <w:rPr>
          <w:lang w:val="sr-Cyrl-CS"/>
        </w:rPr>
      </w:pPr>
      <w:r>
        <w:rPr>
          <w:lang w:val="sr-Cyrl-CS"/>
        </w:rPr>
        <w:t xml:space="preserve">       Правни основ: Члан 111. Став 1 тачка 4) – Наручилац  је дужан да искључи привредног субјекта из поступка јавне набавке ако посооји сукоб интереса, усмислу Закона о јавним набакама, који не може да се отколни другим мерама.</w:t>
      </w:r>
    </w:p>
    <w:p w:rsidR="00D41536" w:rsidRDefault="00D41536" w:rsidP="00D41536">
      <w:pPr>
        <w:rPr>
          <w:lang w:val="sr-Cyrl-CS"/>
        </w:rPr>
      </w:pPr>
      <w:r>
        <w:rPr>
          <w:lang w:val="sr-Cyrl-CS"/>
        </w:rPr>
        <w:tab/>
        <w:t>Начин доказиваља испуњености критеријума: привредни субјект дужан је да уз пријаву/понуду поднесе изјаву о испоуњености киритеријума за квалитативни избор привредног субјекта, којом потрврђује да не постоји основ за искључење.</w:t>
      </w:r>
    </w:p>
    <w:p w:rsidR="00D41536" w:rsidRDefault="00D41536" w:rsidP="00D41536">
      <w:pPr>
        <w:rPr>
          <w:lang w:val="sr-Cyrl-CS"/>
        </w:rPr>
      </w:pPr>
      <w:r>
        <w:rPr>
          <w:lang w:val="sr-Cyrl-CS"/>
        </w:rPr>
        <w:tab/>
        <w:t>Овај доказ покривен је изјавом.</w:t>
      </w:r>
    </w:p>
    <w:p w:rsidR="00D41536" w:rsidRPr="002B5547" w:rsidRDefault="00D41536" w:rsidP="00D41536">
      <w:pPr>
        <w:rPr>
          <w:b/>
          <w:lang w:val="sr-Cyrl-CS"/>
        </w:rPr>
      </w:pPr>
      <w:r w:rsidRPr="002B5547">
        <w:rPr>
          <w:b/>
          <w:lang w:val="sr-Cyrl-CS"/>
        </w:rPr>
        <w:t>1.5. Непримерни утицај на поступак.</w:t>
      </w:r>
    </w:p>
    <w:p w:rsidR="00D41536" w:rsidRDefault="00D41536" w:rsidP="00D41536">
      <w:pPr>
        <w:rPr>
          <w:lang w:val="sr-Cyrl-CS"/>
        </w:rPr>
      </w:pPr>
      <w:r>
        <w:rPr>
          <w:lang w:val="sr-Cyrl-CS"/>
        </w:rPr>
        <w:t xml:space="preserve">       Правни основ: Члан 111. Став 1. Тачка 5) Наручилац је дужан да искључи привредног субкета из поступка јавне набваке ако</w:t>
      </w:r>
    </w:p>
    <w:p w:rsidR="00D41536" w:rsidRDefault="00D41536" w:rsidP="00D41536">
      <w:pPr>
        <w:rPr>
          <w:lang w:val="sr-Cyrl-CS"/>
        </w:rPr>
      </w:pPr>
      <w:r>
        <w:rPr>
          <w:lang w:val="sr-Cyrl-CS"/>
        </w:rPr>
        <w:t xml:space="preserve">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доставо обмањујуће оподатке који могу да утичу на одлуку која се тичу  искључења оривредног субјекта, избор привредног субјекта или доделе уговора.</w:t>
      </w:r>
    </w:p>
    <w:p w:rsidR="00D41536" w:rsidRDefault="00D41536" w:rsidP="00D41536">
      <w:pPr>
        <w:rPr>
          <w:lang w:val="sr-Cyrl-CS"/>
        </w:rPr>
      </w:pPr>
      <w:r>
        <w:rPr>
          <w:lang w:val="sr-Cyrl-CS"/>
        </w:rPr>
        <w:tab/>
        <w:t>Начин доказивања испуњености критеријума:</w:t>
      </w:r>
    </w:p>
    <w:p w:rsidR="00D41536" w:rsidRDefault="00D41536" w:rsidP="00D41536">
      <w:pPr>
        <w:rPr>
          <w:lang w:val="sr-Cyrl-CS"/>
        </w:rPr>
      </w:pPr>
      <w:r>
        <w:rPr>
          <w:lang w:val="sr-Cyrl-CS"/>
        </w:rPr>
        <w:lastRenderedPageBreak/>
        <w:tab/>
        <w:t>Привредни субјект дужан је да уз пријаву/понуду поднесе изјаву о испуњености критеријума за квалитативни избор привредног субјекта, којом потврђује да не постоји основ за искључење.</w:t>
      </w:r>
    </w:p>
    <w:p w:rsidR="00D41536" w:rsidRPr="00820F8B" w:rsidRDefault="00D41536" w:rsidP="00D41536">
      <w:pPr>
        <w:rPr>
          <w:lang w:val="sr-Cyrl-CS"/>
        </w:rPr>
      </w:pPr>
      <w:r>
        <w:rPr>
          <w:lang w:val="sr-Cyrl-CS"/>
        </w:rPr>
        <w:t>Овај доказ покривен је изјавом.</w:t>
      </w:r>
    </w:p>
    <w:p w:rsidR="00D41536" w:rsidRDefault="00D41536" w:rsidP="00D41536">
      <w:pPr>
        <w:rPr>
          <w:b/>
          <w:lang w:val="sr-Cyrl-CS"/>
        </w:rPr>
      </w:pPr>
    </w:p>
    <w:p w:rsidR="00D41536" w:rsidRDefault="00D41536" w:rsidP="00D41536">
      <w:pPr>
        <w:rPr>
          <w:b/>
          <w:lang w:val="sr-Cyrl-CS"/>
        </w:rPr>
      </w:pPr>
      <w:r>
        <w:rPr>
          <w:b/>
          <w:lang w:val="sr-Cyrl-CS"/>
        </w:rPr>
        <w:t>2.</w:t>
      </w:r>
      <w:r w:rsidRPr="00CC19A3">
        <w:rPr>
          <w:b/>
          <w:lang w:val="sr-Cyrl-CS"/>
        </w:rPr>
        <w:t>Обављање професионалне делатности</w:t>
      </w:r>
    </w:p>
    <w:p w:rsidR="00D41536" w:rsidRPr="00CC19A3" w:rsidRDefault="00D41536" w:rsidP="00D41536">
      <w:pPr>
        <w:rPr>
          <w:b/>
          <w:lang w:val="sr-Cyrl-CS"/>
        </w:rPr>
      </w:pPr>
      <w:r>
        <w:rPr>
          <w:b/>
          <w:lang w:val="sr-Cyrl-CS"/>
        </w:rPr>
        <w:t>2.1.Овлашћење, дозволе или чланство</w:t>
      </w:r>
    </w:p>
    <w:p w:rsidR="00D41536" w:rsidRDefault="00D41536" w:rsidP="00D41536">
      <w:pPr>
        <w:rPr>
          <w:lang w:val="sr-Cyrl-CS"/>
        </w:rPr>
      </w:pPr>
      <w:r>
        <w:rPr>
          <w:lang w:val="sr-Cyrl-CS"/>
        </w:rPr>
        <w:t xml:space="preserve">       Правни основ: Члан 115. Став 2. – привредни субјект мора да поседује одређено овлашћење,  решење односно дозволу за рад.</w:t>
      </w:r>
    </w:p>
    <w:p w:rsidR="00D41536" w:rsidRPr="003F645E" w:rsidRDefault="00D41536" w:rsidP="00D41536">
      <w:pPr>
        <w:ind w:firstLine="720"/>
        <w:rPr>
          <w:b/>
        </w:rPr>
      </w:pPr>
      <w:r w:rsidRPr="003F645E">
        <w:rPr>
          <w:b/>
        </w:rPr>
        <w:t>Овај доказ покривен је изјавом</w:t>
      </w:r>
    </w:p>
    <w:p w:rsidR="00D41536" w:rsidRDefault="00D41536" w:rsidP="00D41536">
      <w:pPr>
        <w:rPr>
          <w:lang w:val="sr-Cyrl-CS"/>
        </w:rPr>
      </w:pPr>
      <w:r>
        <w:tab/>
      </w:r>
    </w:p>
    <w:p w:rsidR="00D41536" w:rsidRDefault="00D41536" w:rsidP="00D41536">
      <w:pPr>
        <w:rPr>
          <w:lang w:val="sr-Cyrl-CS"/>
        </w:rPr>
      </w:pPr>
    </w:p>
    <w:p w:rsidR="00D41536" w:rsidRDefault="00D41536" w:rsidP="00D41536">
      <w:pPr>
        <w:rPr>
          <w:lang w:val="sr-Cyrl-CS"/>
        </w:rPr>
      </w:pPr>
    </w:p>
    <w:p w:rsidR="00D41536" w:rsidRDefault="00D41536" w:rsidP="00D41536">
      <w:pPr>
        <w:rPr>
          <w:lang w:val="sr-Cyrl-CS"/>
        </w:rPr>
      </w:pPr>
    </w:p>
    <w:p w:rsidR="00D41536" w:rsidRDefault="00D41536" w:rsidP="00D41536">
      <w:pPr>
        <w:rPr>
          <w:lang w:val="sr-Cyrl-CS"/>
        </w:rPr>
      </w:pPr>
    </w:p>
    <w:p w:rsidR="00D41536" w:rsidRDefault="00D41536" w:rsidP="00D41536">
      <w:pPr>
        <w:rPr>
          <w:lang w:val="sr-Cyrl-CS"/>
        </w:rPr>
      </w:pPr>
    </w:p>
    <w:p w:rsidR="00D41536" w:rsidRDefault="00D41536" w:rsidP="00D41536">
      <w:pPr>
        <w:rPr>
          <w:lang w:val="sr-Cyrl-CS"/>
        </w:rPr>
      </w:pPr>
    </w:p>
    <w:p w:rsidR="00D41536" w:rsidRDefault="00D41536" w:rsidP="00D41536">
      <w:pPr>
        <w:rPr>
          <w:lang w:val="sr-Cyrl-CS"/>
        </w:rPr>
      </w:pPr>
    </w:p>
    <w:p w:rsidR="00D41536" w:rsidRDefault="00D41536" w:rsidP="00D41536"/>
    <w:p w:rsidR="00332BED" w:rsidRDefault="00332BED" w:rsidP="00D41536"/>
    <w:p w:rsidR="00332BED" w:rsidRDefault="00332BED" w:rsidP="00D41536"/>
    <w:p w:rsidR="00332BED" w:rsidRDefault="00332BED" w:rsidP="00D41536"/>
    <w:p w:rsidR="00332BED" w:rsidRDefault="00332BED" w:rsidP="00D41536"/>
    <w:p w:rsidR="00332BED" w:rsidRDefault="00332BED" w:rsidP="00D41536"/>
    <w:p w:rsidR="00332BED" w:rsidRDefault="00332BED" w:rsidP="00D41536"/>
    <w:p w:rsidR="00332BED" w:rsidRPr="00332BED" w:rsidRDefault="00332BED" w:rsidP="00D41536"/>
    <w:p w:rsidR="00D41536" w:rsidRDefault="00D41536" w:rsidP="00D41536">
      <w:pPr>
        <w:rPr>
          <w:lang w:val="sr-Cyrl-CS"/>
        </w:rPr>
      </w:pPr>
    </w:p>
    <w:p w:rsidR="00D41536" w:rsidRDefault="00D41536" w:rsidP="00D41536">
      <w:pPr>
        <w:rPr>
          <w:lang w:val="sr-Cyrl-CS"/>
        </w:rPr>
      </w:pPr>
      <w:r>
        <w:rPr>
          <w:lang w:val="sr-Cyrl-CS"/>
        </w:rPr>
        <w:lastRenderedPageBreak/>
        <w:tab/>
      </w:r>
      <w:r>
        <w:rPr>
          <w:lang w:val="sr-Cyrl-CS"/>
        </w:rPr>
        <w:tab/>
      </w:r>
      <w:r>
        <w:rPr>
          <w:lang w:val="sr-Cyrl-CS"/>
        </w:rPr>
        <w:tab/>
      </w:r>
      <w:r>
        <w:rPr>
          <w:lang w:val="sr-Cyrl-CS"/>
        </w:rPr>
        <w:tab/>
      </w:r>
      <w:r>
        <w:rPr>
          <w:lang w:val="sr-Cyrl-CS"/>
        </w:rPr>
        <w:tab/>
      </w:r>
    </w:p>
    <w:p w:rsidR="00D41536" w:rsidRDefault="00D41536" w:rsidP="00D41536">
      <w:pPr>
        <w:rPr>
          <w:lang w:val="sr-Cyrl-CS"/>
        </w:rPr>
      </w:pPr>
    </w:p>
    <w:p w:rsidR="00D41536" w:rsidRDefault="00D41536" w:rsidP="00D41536">
      <w:pPr>
        <w:ind w:left="3600"/>
        <w:rPr>
          <w:lang w:val="sr-Cyrl-CS"/>
        </w:rPr>
      </w:pPr>
      <w:r>
        <w:rPr>
          <w:lang w:val="sr-Cyrl-CS"/>
        </w:rPr>
        <w:t>ИЗЈАВА</w:t>
      </w:r>
    </w:p>
    <w:p w:rsidR="00D41536" w:rsidRDefault="00D41536" w:rsidP="00D41536">
      <w:pPr>
        <w:rPr>
          <w:lang w:val="sr-Cyrl-CS"/>
        </w:rPr>
      </w:pPr>
    </w:p>
    <w:p w:rsidR="00D41536" w:rsidRDefault="00D41536" w:rsidP="00D41536">
      <w:pPr>
        <w:rPr>
          <w:lang w:val="sr-Cyrl-CS"/>
        </w:rPr>
      </w:pPr>
    </w:p>
    <w:p w:rsidR="00D41536" w:rsidRDefault="00D41536" w:rsidP="00D41536">
      <w:pPr>
        <w:rPr>
          <w:lang w:val="sr-Cyrl-CS"/>
        </w:rPr>
      </w:pPr>
    </w:p>
    <w:p w:rsidR="00D41536" w:rsidRDefault="00D41536" w:rsidP="00D41536">
      <w:pPr>
        <w:rPr>
          <w:lang w:val="sr-Cyrl-CS"/>
        </w:rPr>
      </w:pPr>
      <w:r>
        <w:rPr>
          <w:lang w:val="sr-Cyrl-CS"/>
        </w:rPr>
        <w:t>Под пуном материјаланом и кривичном одговорношћу изјављујем да не постоји основ за искључење у поступку јавне набав</w:t>
      </w:r>
      <w:r w:rsidR="00C560BC">
        <w:t xml:space="preserve">ke – „ Кровопокривачки радови на реконструкцији крова матичне зграде ОШ „ Карађорђе Петровић“ Крушевица“ </w:t>
      </w:r>
      <w:r>
        <w:t xml:space="preserve"> радови описане у позиву за понод</w:t>
      </w:r>
      <w:r w:rsidR="00C560BC">
        <w:t>шење понуда ред. број  јавне набвке 010</w:t>
      </w:r>
      <w:r>
        <w:t>.</w:t>
      </w:r>
      <w:r w:rsidR="00C560BC">
        <w:t xml:space="preserve"> Набавка на које се одредбе Закона не примењују </w:t>
      </w:r>
      <w:r>
        <w:rPr>
          <w:lang w:val="sr-Cyrl-CS"/>
        </w:rPr>
        <w:t>, и то по наведеним тачкама:</w:t>
      </w:r>
    </w:p>
    <w:p w:rsidR="00D41536" w:rsidRDefault="00D41536" w:rsidP="00D41536">
      <w:pPr>
        <w:rPr>
          <w:lang w:val="sr-Cyrl-CS"/>
        </w:rPr>
      </w:pPr>
      <w:r>
        <w:rPr>
          <w:lang w:val="sr-Cyrl-CS"/>
        </w:rPr>
        <w:t>1.</w:t>
      </w:r>
    </w:p>
    <w:p w:rsidR="00D41536" w:rsidRDefault="00D41536" w:rsidP="00D41536">
      <w:pPr>
        <w:numPr>
          <w:ilvl w:val="1"/>
          <w:numId w:val="2"/>
        </w:numPr>
        <w:spacing w:after="0" w:line="240" w:lineRule="auto"/>
        <w:rPr>
          <w:lang w:val="sr-Cyrl-CS"/>
        </w:rPr>
      </w:pPr>
      <w:r>
        <w:rPr>
          <w:lang w:val="sr-Cyrl-CS"/>
        </w:rPr>
        <w:t>Правноснажна прсуда за једно или више кривичних дела;</w:t>
      </w:r>
    </w:p>
    <w:p w:rsidR="00D41536" w:rsidRDefault="00D41536" w:rsidP="00D41536">
      <w:pPr>
        <w:numPr>
          <w:ilvl w:val="1"/>
          <w:numId w:val="2"/>
        </w:numPr>
        <w:spacing w:after="0" w:line="240" w:lineRule="auto"/>
        <w:rPr>
          <w:lang w:val="sr-Cyrl-CS"/>
        </w:rPr>
      </w:pPr>
      <w:r>
        <w:rPr>
          <w:lang w:val="sr-Cyrl-CS"/>
        </w:rPr>
        <w:t>Порези и доприноси;</w:t>
      </w:r>
    </w:p>
    <w:p w:rsidR="00D41536" w:rsidRDefault="00D41536" w:rsidP="00D41536">
      <w:pPr>
        <w:numPr>
          <w:ilvl w:val="1"/>
          <w:numId w:val="2"/>
        </w:numPr>
        <w:spacing w:after="0" w:line="240" w:lineRule="auto"/>
        <w:rPr>
          <w:lang w:val="sr-Cyrl-CS"/>
        </w:rPr>
      </w:pPr>
      <w:r>
        <w:rPr>
          <w:lang w:val="sr-Cyrl-CS"/>
        </w:rPr>
        <w:t>Обавезе из заштите животне средине, социјалног и радног права;</w:t>
      </w:r>
    </w:p>
    <w:p w:rsidR="00D41536" w:rsidRDefault="00D41536" w:rsidP="00D41536">
      <w:pPr>
        <w:numPr>
          <w:ilvl w:val="1"/>
          <w:numId w:val="2"/>
        </w:numPr>
        <w:spacing w:after="0" w:line="240" w:lineRule="auto"/>
        <w:rPr>
          <w:lang w:val="sr-Cyrl-CS"/>
        </w:rPr>
      </w:pPr>
      <w:r>
        <w:rPr>
          <w:lang w:val="sr-Cyrl-CS"/>
        </w:rPr>
        <w:t>Сукоб интереса;</w:t>
      </w:r>
    </w:p>
    <w:p w:rsidR="00D41536" w:rsidRDefault="00D41536" w:rsidP="00D41536">
      <w:pPr>
        <w:numPr>
          <w:ilvl w:val="1"/>
          <w:numId w:val="2"/>
        </w:numPr>
        <w:spacing w:after="0" w:line="240" w:lineRule="auto"/>
        <w:rPr>
          <w:lang w:val="sr-Cyrl-CS"/>
        </w:rPr>
      </w:pPr>
      <w:r>
        <w:rPr>
          <w:lang w:val="sr-Cyrl-CS"/>
        </w:rPr>
        <w:t>Непримерни утицај на поступак</w:t>
      </w:r>
    </w:p>
    <w:p w:rsidR="00D41536" w:rsidRDefault="00D41536" w:rsidP="00D41536">
      <w:pPr>
        <w:numPr>
          <w:ilvl w:val="0"/>
          <w:numId w:val="2"/>
        </w:numPr>
        <w:spacing w:after="0" w:line="240" w:lineRule="auto"/>
        <w:rPr>
          <w:lang w:val="sr-Cyrl-CS"/>
        </w:rPr>
      </w:pPr>
      <w:r>
        <w:rPr>
          <w:lang w:val="sr-Cyrl-CS"/>
        </w:rPr>
        <w:t>Обављање професионалне делатности</w:t>
      </w:r>
    </w:p>
    <w:p w:rsidR="00D41536" w:rsidRDefault="00D41536" w:rsidP="00D41536">
      <w:pPr>
        <w:numPr>
          <w:ilvl w:val="1"/>
          <w:numId w:val="2"/>
        </w:numPr>
        <w:spacing w:after="0" w:line="240" w:lineRule="auto"/>
        <w:rPr>
          <w:lang w:val="sr-Cyrl-CS"/>
        </w:rPr>
      </w:pPr>
      <w:r>
        <w:rPr>
          <w:lang w:val="sr-Cyrl-CS"/>
        </w:rPr>
        <w:t>Овлашћење дозвола за обављање делатности  или чланство</w:t>
      </w:r>
    </w:p>
    <w:p w:rsidR="00D41536" w:rsidRPr="009B5F88" w:rsidRDefault="00D41536" w:rsidP="00C560BC">
      <w:pPr>
        <w:spacing w:after="0" w:line="240" w:lineRule="auto"/>
        <w:ind w:left="720"/>
        <w:rPr>
          <w:lang w:val="sr-Cyrl-CS"/>
        </w:rPr>
      </w:pPr>
    </w:p>
    <w:p w:rsidR="00D41536" w:rsidRDefault="00D41536" w:rsidP="00D41536">
      <w:pPr>
        <w:ind w:left="720"/>
        <w:rPr>
          <w:b/>
        </w:rPr>
      </w:pPr>
    </w:p>
    <w:p w:rsidR="00D41536" w:rsidRPr="00C560BC" w:rsidRDefault="00D41536" w:rsidP="00C560BC">
      <w:pPr>
        <w:rPr>
          <w:b/>
        </w:rPr>
      </w:pPr>
    </w:p>
    <w:p w:rsidR="00D41536" w:rsidRDefault="00D41536" w:rsidP="00D41536">
      <w:pPr>
        <w:ind w:left="5760"/>
        <w:rPr>
          <w:b/>
        </w:rPr>
      </w:pPr>
      <w:r>
        <w:rPr>
          <w:b/>
        </w:rPr>
        <w:t xml:space="preserve">                 Изјаву дао</w:t>
      </w:r>
    </w:p>
    <w:p w:rsidR="00D41536" w:rsidRDefault="00D41536" w:rsidP="00D41536">
      <w:pPr>
        <w:rPr>
          <w:b/>
        </w:rPr>
      </w:pPr>
      <w:r>
        <w:rPr>
          <w:b/>
        </w:rPr>
        <w:t xml:space="preserve">Датум: ___________2021.                        </w:t>
      </w:r>
      <w:proofErr w:type="gramStart"/>
      <w:r>
        <w:rPr>
          <w:b/>
        </w:rPr>
        <w:t>М.П.</w:t>
      </w:r>
      <w:proofErr w:type="gramEnd"/>
      <w:r>
        <w:rPr>
          <w:b/>
        </w:rPr>
        <w:t xml:space="preserve"> </w:t>
      </w:r>
    </w:p>
    <w:p w:rsidR="00D41536" w:rsidRDefault="00D41536" w:rsidP="00D41536">
      <w:pPr>
        <w:rPr>
          <w:b/>
        </w:rPr>
      </w:pPr>
      <w:r>
        <w:rPr>
          <w:b/>
        </w:rPr>
        <w:t>У ______________________                                                          _________________________</w:t>
      </w:r>
    </w:p>
    <w:p w:rsidR="00D41536" w:rsidRPr="00B54403" w:rsidRDefault="00D41536" w:rsidP="00D41536">
      <w:pPr>
        <w:rPr>
          <w:b/>
        </w:rPr>
      </w:pPr>
      <w:r>
        <w:rPr>
          <w:b/>
        </w:rPr>
        <w:tab/>
      </w:r>
      <w:r>
        <w:rPr>
          <w:b/>
        </w:rPr>
        <w:tab/>
      </w:r>
      <w:r>
        <w:rPr>
          <w:b/>
        </w:rPr>
        <w:tab/>
      </w:r>
      <w:r>
        <w:rPr>
          <w:b/>
        </w:rPr>
        <w:tab/>
      </w:r>
      <w:r>
        <w:rPr>
          <w:b/>
        </w:rPr>
        <w:tab/>
      </w:r>
      <w:r>
        <w:rPr>
          <w:b/>
        </w:rPr>
        <w:tab/>
      </w:r>
      <w:r>
        <w:rPr>
          <w:b/>
        </w:rPr>
        <w:tab/>
      </w:r>
      <w:r>
        <w:rPr>
          <w:b/>
        </w:rPr>
        <w:tab/>
      </w:r>
      <w:r>
        <w:rPr>
          <w:b/>
        </w:rPr>
        <w:tab/>
      </w:r>
    </w:p>
    <w:p w:rsidR="00D41536" w:rsidRDefault="00D41536" w:rsidP="00D41536">
      <w:pPr>
        <w:ind w:left="720"/>
        <w:rPr>
          <w:b/>
        </w:rPr>
      </w:pPr>
    </w:p>
    <w:p w:rsidR="00D41536" w:rsidRDefault="00D41536" w:rsidP="00D41536">
      <w:pPr>
        <w:ind w:left="720"/>
        <w:rPr>
          <w:b/>
        </w:rPr>
      </w:pPr>
    </w:p>
    <w:p w:rsidR="007D05D4" w:rsidRPr="00AA1B7B" w:rsidRDefault="007D05D4" w:rsidP="00AA1B7B">
      <w:pPr>
        <w:rPr>
          <w:b/>
        </w:rPr>
      </w:pPr>
    </w:p>
    <w:p w:rsidR="00D82ABE" w:rsidRDefault="00D82ABE" w:rsidP="00656E88"/>
    <w:p w:rsidR="00332BED" w:rsidRDefault="00332BED" w:rsidP="00656E88"/>
    <w:sectPr w:rsidR="00332BED" w:rsidSect="00BE099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43D0"/>
    <w:multiLevelType w:val="hybridMultilevel"/>
    <w:tmpl w:val="1F72D5AC"/>
    <w:lvl w:ilvl="0" w:tplc="817E1E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98B7391"/>
    <w:multiLevelType w:val="hybridMultilevel"/>
    <w:tmpl w:val="CC161C06"/>
    <w:lvl w:ilvl="0" w:tplc="F710D884">
      <w:start w:val="1"/>
      <w:numFmt w:val="decimal"/>
      <w:lvlText w:val="%1."/>
      <w:lvlJc w:val="left"/>
      <w:pPr>
        <w:ind w:left="720" w:hanging="360"/>
      </w:pPr>
      <w:rPr>
        <w:rFonts w:ascii="Calibri" w:hAnsi="Calibri"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757D2"/>
    <w:multiLevelType w:val="hybridMultilevel"/>
    <w:tmpl w:val="761C8850"/>
    <w:lvl w:ilvl="0" w:tplc="9872F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017282"/>
    <w:multiLevelType w:val="hybridMultilevel"/>
    <w:tmpl w:val="A7D07F56"/>
    <w:lvl w:ilvl="0" w:tplc="F3DCD5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67E4062"/>
    <w:multiLevelType w:val="hybridMultilevel"/>
    <w:tmpl w:val="5B6A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C1726E"/>
    <w:multiLevelType w:val="hybridMultilevel"/>
    <w:tmpl w:val="6730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C2393"/>
    <w:multiLevelType w:val="multilevel"/>
    <w:tmpl w:val="237A4D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hideSpellingErrors/>
  <w:proofState w:grammar="clean"/>
  <w:defaultTabStop w:val="720"/>
  <w:characterSpacingControl w:val="doNotCompress"/>
  <w:compat/>
  <w:rsids>
    <w:rsidRoot w:val="0061302F"/>
    <w:rsid w:val="00012752"/>
    <w:rsid w:val="00026C57"/>
    <w:rsid w:val="00057853"/>
    <w:rsid w:val="00064C8C"/>
    <w:rsid w:val="00070575"/>
    <w:rsid w:val="000B3325"/>
    <w:rsid w:val="000B3A62"/>
    <w:rsid w:val="000B68DF"/>
    <w:rsid w:val="000C11B8"/>
    <w:rsid w:val="000F5678"/>
    <w:rsid w:val="00113C1D"/>
    <w:rsid w:val="00122222"/>
    <w:rsid w:val="0012605C"/>
    <w:rsid w:val="0014750A"/>
    <w:rsid w:val="00172EFE"/>
    <w:rsid w:val="00173F7B"/>
    <w:rsid w:val="001848DF"/>
    <w:rsid w:val="00193724"/>
    <w:rsid w:val="0022424E"/>
    <w:rsid w:val="00264F9B"/>
    <w:rsid w:val="00266C13"/>
    <w:rsid w:val="002674CC"/>
    <w:rsid w:val="00272E84"/>
    <w:rsid w:val="002A1A88"/>
    <w:rsid w:val="002D527D"/>
    <w:rsid w:val="002E0F28"/>
    <w:rsid w:val="002E43DD"/>
    <w:rsid w:val="00321739"/>
    <w:rsid w:val="00332BED"/>
    <w:rsid w:val="003630C0"/>
    <w:rsid w:val="003962F2"/>
    <w:rsid w:val="003B350B"/>
    <w:rsid w:val="00440474"/>
    <w:rsid w:val="00445BA1"/>
    <w:rsid w:val="00465015"/>
    <w:rsid w:val="004D6369"/>
    <w:rsid w:val="004F7D53"/>
    <w:rsid w:val="00567598"/>
    <w:rsid w:val="005942A1"/>
    <w:rsid w:val="005A5117"/>
    <w:rsid w:val="005C2816"/>
    <w:rsid w:val="005C6B4D"/>
    <w:rsid w:val="005D1BCB"/>
    <w:rsid w:val="005E5EA7"/>
    <w:rsid w:val="006035A5"/>
    <w:rsid w:val="0061302F"/>
    <w:rsid w:val="00613124"/>
    <w:rsid w:val="00625DD4"/>
    <w:rsid w:val="00637119"/>
    <w:rsid w:val="00656E88"/>
    <w:rsid w:val="006618E1"/>
    <w:rsid w:val="006A5273"/>
    <w:rsid w:val="006A78BF"/>
    <w:rsid w:val="006B0E53"/>
    <w:rsid w:val="006D0F1A"/>
    <w:rsid w:val="007101E9"/>
    <w:rsid w:val="00722868"/>
    <w:rsid w:val="00740B06"/>
    <w:rsid w:val="00757462"/>
    <w:rsid w:val="007A6992"/>
    <w:rsid w:val="007D05D4"/>
    <w:rsid w:val="00823AB4"/>
    <w:rsid w:val="008365B4"/>
    <w:rsid w:val="00844D93"/>
    <w:rsid w:val="00874AB6"/>
    <w:rsid w:val="008A3762"/>
    <w:rsid w:val="008C0AAC"/>
    <w:rsid w:val="008F1E2F"/>
    <w:rsid w:val="008F24F3"/>
    <w:rsid w:val="00927E99"/>
    <w:rsid w:val="0094614F"/>
    <w:rsid w:val="00946C19"/>
    <w:rsid w:val="00997889"/>
    <w:rsid w:val="009A64B8"/>
    <w:rsid w:val="009B6307"/>
    <w:rsid w:val="009C4D26"/>
    <w:rsid w:val="009D1CC6"/>
    <w:rsid w:val="009F290D"/>
    <w:rsid w:val="009F78BA"/>
    <w:rsid w:val="00A0097F"/>
    <w:rsid w:val="00A215C6"/>
    <w:rsid w:val="00A33E6A"/>
    <w:rsid w:val="00A34E47"/>
    <w:rsid w:val="00A36B98"/>
    <w:rsid w:val="00A75917"/>
    <w:rsid w:val="00A94EC7"/>
    <w:rsid w:val="00AA1B7B"/>
    <w:rsid w:val="00AB2DFB"/>
    <w:rsid w:val="00B14D34"/>
    <w:rsid w:val="00B475ED"/>
    <w:rsid w:val="00B709CD"/>
    <w:rsid w:val="00B83A60"/>
    <w:rsid w:val="00B86BAB"/>
    <w:rsid w:val="00BC13F8"/>
    <w:rsid w:val="00BC31B9"/>
    <w:rsid w:val="00BE099A"/>
    <w:rsid w:val="00BE271F"/>
    <w:rsid w:val="00BE6BDC"/>
    <w:rsid w:val="00C10613"/>
    <w:rsid w:val="00C560BC"/>
    <w:rsid w:val="00C61432"/>
    <w:rsid w:val="00C900DF"/>
    <w:rsid w:val="00CB0267"/>
    <w:rsid w:val="00CC7403"/>
    <w:rsid w:val="00D1333C"/>
    <w:rsid w:val="00D41536"/>
    <w:rsid w:val="00D516AC"/>
    <w:rsid w:val="00D53EF0"/>
    <w:rsid w:val="00D67C64"/>
    <w:rsid w:val="00D82ABE"/>
    <w:rsid w:val="00DA17B1"/>
    <w:rsid w:val="00DA30D8"/>
    <w:rsid w:val="00DA4C63"/>
    <w:rsid w:val="00DD01DF"/>
    <w:rsid w:val="00DE513B"/>
    <w:rsid w:val="00DF5997"/>
    <w:rsid w:val="00E1471C"/>
    <w:rsid w:val="00E5460F"/>
    <w:rsid w:val="00EA5239"/>
    <w:rsid w:val="00EC7087"/>
    <w:rsid w:val="00EF746D"/>
    <w:rsid w:val="00F82F19"/>
    <w:rsid w:val="00FC7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942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D82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AD4B-EEB1-4B54-AD58-2352AA18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3397</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PCC1218</cp:lastModifiedBy>
  <cp:revision>9</cp:revision>
  <cp:lastPrinted>2021-08-09T08:26:00Z</cp:lastPrinted>
  <dcterms:created xsi:type="dcterms:W3CDTF">2021-08-09T07:57:00Z</dcterms:created>
  <dcterms:modified xsi:type="dcterms:W3CDTF">2021-08-09T08:38:00Z</dcterms:modified>
</cp:coreProperties>
</file>